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4A0" w:firstRow="1" w:lastRow="0" w:firstColumn="1" w:lastColumn="0" w:noHBand="0" w:noVBand="1"/>
      </w:tblPr>
      <w:tblGrid>
        <w:gridCol w:w="2637"/>
        <w:gridCol w:w="5455"/>
      </w:tblGrid>
      <w:tr w:rsidR="00511781" w:rsidRPr="004E5153" w14:paraId="19F885BF" w14:textId="77777777" w:rsidTr="00955798">
        <w:trPr>
          <w:trHeight w:val="1701"/>
          <w:jc w:val="center"/>
        </w:trPr>
        <w:tc>
          <w:tcPr>
            <w:tcW w:w="2637" w:type="dxa"/>
            <w:tcBorders>
              <w:right w:val="single" w:sz="4" w:space="0" w:color="auto"/>
            </w:tcBorders>
            <w:vAlign w:val="center"/>
          </w:tcPr>
          <w:p w14:paraId="25CE330E" w14:textId="77777777" w:rsidR="00511781" w:rsidRPr="004E5153" w:rsidRDefault="00681A13" w:rsidP="00CF3652">
            <w:pPr>
              <w:spacing w:line="360" w:lineRule="auto"/>
              <w:jc w:val="center"/>
              <w:rPr>
                <w:rFonts w:ascii="Garamond" w:hAnsi="Garamond"/>
              </w:rPr>
            </w:pPr>
            <w:r w:rsidRPr="004E5153">
              <w:rPr>
                <w:rFonts w:ascii="Garamond" w:hAnsi="Garamond"/>
                <w:noProof/>
                <w:lang w:eastAsia="pt-PT"/>
              </w:rPr>
              <w:drawing>
                <wp:inline distT="0" distB="0" distL="0" distR="0" wp14:anchorId="175D1B3F" wp14:editId="69EB05A5">
                  <wp:extent cx="1292484" cy="512685"/>
                  <wp:effectExtent l="19050" t="0" r="2916" b="0"/>
                  <wp:docPr id="1" name="Picture 0" descr="UCP_FD_lisbo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P_FD_lisboa_horizontal.jpg"/>
                          <pic:cNvPicPr/>
                        </pic:nvPicPr>
                        <pic:blipFill>
                          <a:blip r:embed="rId7" cstate="print"/>
                          <a:stretch>
                            <a:fillRect/>
                          </a:stretch>
                        </pic:blipFill>
                        <pic:spPr>
                          <a:xfrm>
                            <a:off x="0" y="0"/>
                            <a:ext cx="1287902" cy="510868"/>
                          </a:xfrm>
                          <a:prstGeom prst="rect">
                            <a:avLst/>
                          </a:prstGeom>
                        </pic:spPr>
                      </pic:pic>
                    </a:graphicData>
                  </a:graphic>
                </wp:inline>
              </w:drawing>
            </w:r>
          </w:p>
        </w:tc>
        <w:tc>
          <w:tcPr>
            <w:tcW w:w="5455" w:type="dxa"/>
            <w:tcBorders>
              <w:left w:val="single" w:sz="4" w:space="0" w:color="auto"/>
            </w:tcBorders>
            <w:vAlign w:val="center"/>
          </w:tcPr>
          <w:p w14:paraId="728957C1" w14:textId="77777777" w:rsidR="00511781" w:rsidRPr="004E5153" w:rsidRDefault="00A52404" w:rsidP="00CF3652">
            <w:pPr>
              <w:spacing w:line="360" w:lineRule="auto"/>
              <w:ind w:left="412"/>
              <w:rPr>
                <w:rFonts w:ascii="Garamond" w:hAnsi="Garamond"/>
                <w:color w:val="C00000"/>
              </w:rPr>
            </w:pPr>
            <w:r w:rsidRPr="004E5153">
              <w:rPr>
                <w:rFonts w:ascii="Garamond" w:hAnsi="Garamond"/>
                <w:b/>
                <w:smallCaps/>
                <w:color w:val="C00000"/>
                <w:sz w:val="36"/>
                <w:szCs w:val="36"/>
              </w:rPr>
              <w:t>Introdução ao estudo do Direito</w:t>
            </w:r>
          </w:p>
        </w:tc>
      </w:tr>
    </w:tbl>
    <w:p w14:paraId="6E2FA2F6" w14:textId="77777777" w:rsidR="00462678" w:rsidRPr="004E5153" w:rsidRDefault="00462678" w:rsidP="00CF3652">
      <w:pPr>
        <w:jc w:val="both"/>
        <w:rPr>
          <w:rFonts w:ascii="Garamond" w:hAnsi="Garamond"/>
          <w:sz w:val="24"/>
          <w:szCs w:val="24"/>
        </w:rPr>
      </w:pPr>
    </w:p>
    <w:p w14:paraId="348BA883" w14:textId="77777777" w:rsidR="00873959" w:rsidRPr="004E5153" w:rsidRDefault="00873959" w:rsidP="00873959">
      <w:pPr>
        <w:tabs>
          <w:tab w:val="left" w:pos="8505"/>
        </w:tabs>
        <w:jc w:val="both"/>
        <w:rPr>
          <w:rFonts w:ascii="Garamond" w:hAnsi="Garamond"/>
          <w:b/>
          <w:smallCaps/>
          <w:color w:val="C0504D" w:themeColor="accent2"/>
          <w:sz w:val="24"/>
          <w:szCs w:val="24"/>
          <w:u w:val="single"/>
        </w:rPr>
      </w:pPr>
      <w:r w:rsidRPr="004E5153">
        <w:rPr>
          <w:rFonts w:ascii="Garamond" w:hAnsi="Garamond"/>
          <w:b/>
          <w:smallCaps/>
          <w:color w:val="C0504D" w:themeColor="accent2"/>
          <w:sz w:val="24"/>
          <w:szCs w:val="24"/>
          <w:u w:val="single"/>
        </w:rPr>
        <w:t>Elementos da Disciplina</w:t>
      </w:r>
      <w:r w:rsidRPr="004E5153">
        <w:rPr>
          <w:rFonts w:ascii="Garamond" w:hAnsi="Garamond"/>
          <w:b/>
          <w:smallCaps/>
          <w:color w:val="C0504D" w:themeColor="accent2"/>
          <w:sz w:val="24"/>
          <w:szCs w:val="24"/>
          <w:u w:val="single"/>
        </w:rPr>
        <w:tab/>
      </w:r>
    </w:p>
    <w:p w14:paraId="6CCC67DA" w14:textId="20FDE099" w:rsidR="007505B8" w:rsidRPr="003A2055" w:rsidRDefault="00873959" w:rsidP="00A62824">
      <w:pPr>
        <w:spacing w:line="360" w:lineRule="auto"/>
        <w:jc w:val="both"/>
        <w:rPr>
          <w:rFonts w:ascii="Garamond" w:hAnsi="Garamond"/>
        </w:rPr>
      </w:pPr>
      <w:r w:rsidRPr="004E5153">
        <w:rPr>
          <w:rFonts w:ascii="Garamond" w:hAnsi="Garamond"/>
        </w:rPr>
        <w:t xml:space="preserve">Docência: Prof. Doutor </w:t>
      </w:r>
      <w:r w:rsidRPr="003A2055">
        <w:rPr>
          <w:rFonts w:ascii="Garamond" w:hAnsi="Garamond"/>
        </w:rPr>
        <w:t xml:space="preserve">Rui Medeiros; Mestre </w:t>
      </w:r>
      <w:r w:rsidR="007505B8" w:rsidRPr="003A2055">
        <w:rPr>
          <w:rFonts w:ascii="Garamond" w:hAnsi="Garamond"/>
        </w:rPr>
        <w:t>Nuno Pombo</w:t>
      </w:r>
      <w:r w:rsidR="00A62824" w:rsidRPr="003A2055">
        <w:rPr>
          <w:rFonts w:ascii="Garamond" w:hAnsi="Garamond"/>
        </w:rPr>
        <w:t xml:space="preserve">; </w:t>
      </w:r>
      <w:r w:rsidR="00C94CBA" w:rsidRPr="003A2055">
        <w:rPr>
          <w:rFonts w:ascii="Garamond" w:hAnsi="Garamond"/>
        </w:rPr>
        <w:t xml:space="preserve">Mestre Joana Arnaut; </w:t>
      </w:r>
      <w:r w:rsidR="004C455B" w:rsidRPr="003A2055">
        <w:rPr>
          <w:rFonts w:ascii="Garamond" w:hAnsi="Garamond"/>
        </w:rPr>
        <w:t xml:space="preserve">Mestre </w:t>
      </w:r>
      <w:r w:rsidR="00B96056" w:rsidRPr="003A2055">
        <w:rPr>
          <w:rFonts w:ascii="Garamond" w:hAnsi="Garamond"/>
        </w:rPr>
        <w:t>Maria Estela Lopes</w:t>
      </w:r>
      <w:r w:rsidR="007E2CBF" w:rsidRPr="003A2055">
        <w:rPr>
          <w:rFonts w:ascii="Garamond" w:hAnsi="Garamond"/>
        </w:rPr>
        <w:t>, Dra. Sofia Cabrita</w:t>
      </w:r>
      <w:r w:rsidR="00A62824" w:rsidRPr="003A2055">
        <w:rPr>
          <w:rFonts w:ascii="Garamond" w:hAnsi="Garamond"/>
        </w:rPr>
        <w:t>.</w:t>
      </w:r>
    </w:p>
    <w:p w14:paraId="78B91439" w14:textId="34A9106D" w:rsidR="00873959" w:rsidRPr="003A2055" w:rsidRDefault="00873959" w:rsidP="00873959">
      <w:pPr>
        <w:spacing w:line="360" w:lineRule="auto"/>
        <w:jc w:val="both"/>
        <w:rPr>
          <w:rFonts w:ascii="Garamond" w:hAnsi="Garamond"/>
        </w:rPr>
      </w:pPr>
      <w:r w:rsidRPr="003A2055">
        <w:rPr>
          <w:rFonts w:ascii="Garamond" w:hAnsi="Garamond"/>
        </w:rPr>
        <w:t>Ano Letivo: 20</w:t>
      </w:r>
      <w:r w:rsidR="006B2527" w:rsidRPr="003A2055">
        <w:rPr>
          <w:rFonts w:ascii="Garamond" w:hAnsi="Garamond"/>
        </w:rPr>
        <w:t>2</w:t>
      </w:r>
      <w:r w:rsidR="009E39E4" w:rsidRPr="003A2055">
        <w:rPr>
          <w:rFonts w:ascii="Garamond" w:hAnsi="Garamond"/>
        </w:rPr>
        <w:t>1</w:t>
      </w:r>
      <w:r w:rsidRPr="003A2055">
        <w:rPr>
          <w:rFonts w:ascii="Garamond" w:hAnsi="Garamond"/>
        </w:rPr>
        <w:t>/20</w:t>
      </w:r>
      <w:r w:rsidR="00B96056" w:rsidRPr="003A2055">
        <w:rPr>
          <w:rFonts w:ascii="Garamond" w:hAnsi="Garamond"/>
        </w:rPr>
        <w:t>2</w:t>
      </w:r>
      <w:r w:rsidR="009E39E4" w:rsidRPr="003A2055">
        <w:rPr>
          <w:rFonts w:ascii="Garamond" w:hAnsi="Garamond"/>
        </w:rPr>
        <w:t>2</w:t>
      </w:r>
      <w:r w:rsidRPr="003A2055">
        <w:rPr>
          <w:rFonts w:ascii="Garamond" w:hAnsi="Garamond"/>
        </w:rPr>
        <w:t xml:space="preserve"> | 1.º Semestre | Disciplina Obrigatória</w:t>
      </w:r>
    </w:p>
    <w:p w14:paraId="6F49BCA0" w14:textId="77777777" w:rsidR="00873959" w:rsidRPr="004E5153" w:rsidRDefault="00873959" w:rsidP="00873959">
      <w:pPr>
        <w:spacing w:line="360" w:lineRule="auto"/>
        <w:jc w:val="both"/>
        <w:rPr>
          <w:rFonts w:ascii="Garamond" w:hAnsi="Garamond"/>
        </w:rPr>
      </w:pPr>
      <w:r w:rsidRPr="003A2055">
        <w:rPr>
          <w:rFonts w:ascii="Garamond" w:hAnsi="Garamond"/>
        </w:rPr>
        <w:t>Carga horária: 7h30/6h/semana | 11 ECTS</w:t>
      </w:r>
      <w:r w:rsidRPr="004E5153">
        <w:rPr>
          <w:rFonts w:ascii="Garamond" w:hAnsi="Garamond"/>
        </w:rPr>
        <w:t xml:space="preserve"> </w:t>
      </w:r>
    </w:p>
    <w:p w14:paraId="7AD631F2" w14:textId="62E9013D" w:rsidR="00873959" w:rsidRPr="004E5153" w:rsidRDefault="00873959" w:rsidP="00873959">
      <w:pPr>
        <w:jc w:val="both"/>
        <w:rPr>
          <w:rFonts w:ascii="Garamond" w:hAnsi="Garamond"/>
          <w:sz w:val="24"/>
          <w:szCs w:val="24"/>
        </w:rPr>
      </w:pPr>
      <w:r w:rsidRPr="004E5153">
        <w:rPr>
          <w:rFonts w:ascii="Garamond" w:hAnsi="Garamond"/>
        </w:rPr>
        <w:t xml:space="preserve">Ensino: Aulas Teórico-Práticas e Aulas Práticas </w:t>
      </w:r>
      <w:r w:rsidR="004E5153" w:rsidRPr="004E5153">
        <w:rPr>
          <w:rFonts w:ascii="Garamond" w:hAnsi="Garamond"/>
        </w:rPr>
        <w:t>(as aulas práticas iniciam-se na semana de 2</w:t>
      </w:r>
      <w:r w:rsidR="009E39E4">
        <w:rPr>
          <w:rFonts w:ascii="Garamond" w:hAnsi="Garamond"/>
        </w:rPr>
        <w:t>0</w:t>
      </w:r>
      <w:r w:rsidR="004E5153" w:rsidRPr="004E5153">
        <w:rPr>
          <w:rFonts w:ascii="Garamond" w:hAnsi="Garamond"/>
        </w:rPr>
        <w:t xml:space="preserve"> de setembro)</w:t>
      </w:r>
    </w:p>
    <w:p w14:paraId="0646F971" w14:textId="77777777" w:rsidR="00873959" w:rsidRPr="004E5153" w:rsidRDefault="00873959" w:rsidP="00873959">
      <w:pPr>
        <w:spacing w:line="360" w:lineRule="auto"/>
        <w:jc w:val="both"/>
        <w:rPr>
          <w:rFonts w:ascii="Garamond" w:hAnsi="Garamond"/>
          <w:sz w:val="24"/>
          <w:szCs w:val="24"/>
        </w:rPr>
      </w:pPr>
    </w:p>
    <w:p w14:paraId="6BDC2683" w14:textId="77777777" w:rsidR="00873959" w:rsidRPr="004E5153" w:rsidRDefault="00873959" w:rsidP="00873959">
      <w:pPr>
        <w:tabs>
          <w:tab w:val="left" w:pos="8505"/>
        </w:tabs>
        <w:jc w:val="both"/>
        <w:rPr>
          <w:rFonts w:ascii="Garamond" w:hAnsi="Garamond"/>
          <w:b/>
          <w:smallCaps/>
          <w:color w:val="C0504D" w:themeColor="accent2"/>
          <w:sz w:val="24"/>
          <w:szCs w:val="24"/>
          <w:u w:val="single"/>
        </w:rPr>
      </w:pPr>
      <w:r w:rsidRPr="004E5153">
        <w:rPr>
          <w:rFonts w:ascii="Garamond" w:hAnsi="Garamond"/>
          <w:b/>
          <w:smallCaps/>
          <w:color w:val="C0504D" w:themeColor="accent2"/>
          <w:sz w:val="24"/>
          <w:szCs w:val="24"/>
          <w:u w:val="single"/>
        </w:rPr>
        <w:t>Objetivos da Disciplina</w:t>
      </w:r>
      <w:r w:rsidRPr="004E5153">
        <w:rPr>
          <w:rFonts w:ascii="Garamond" w:hAnsi="Garamond"/>
          <w:b/>
          <w:smallCaps/>
          <w:color w:val="C0504D" w:themeColor="accent2"/>
          <w:sz w:val="24"/>
          <w:szCs w:val="24"/>
          <w:u w:val="single"/>
        </w:rPr>
        <w:tab/>
      </w:r>
    </w:p>
    <w:p w14:paraId="77BE4DD9" w14:textId="77777777" w:rsidR="00873959" w:rsidRPr="004E5153" w:rsidRDefault="00873959" w:rsidP="00873959">
      <w:pPr>
        <w:spacing w:line="360" w:lineRule="auto"/>
        <w:jc w:val="both"/>
        <w:rPr>
          <w:rFonts w:ascii="Garamond" w:hAnsi="Garamond"/>
        </w:rPr>
      </w:pPr>
      <w:r w:rsidRPr="004E5153">
        <w:rPr>
          <w:rFonts w:ascii="Garamond" w:hAnsi="Garamond"/>
        </w:rPr>
        <w:t>O</w:t>
      </w:r>
      <w:r w:rsidR="00072AFF" w:rsidRPr="004E5153">
        <w:rPr>
          <w:rFonts w:ascii="Garamond" w:hAnsi="Garamond"/>
        </w:rPr>
        <w:t xml:space="preserve"> o</w:t>
      </w:r>
      <w:r w:rsidRPr="004E5153">
        <w:rPr>
          <w:rFonts w:ascii="Garamond" w:hAnsi="Garamond"/>
        </w:rPr>
        <w:t xml:space="preserve">bjetivo da disciplina é introduzir os estudantes, na maioria dos casos recém-chegados à licenciatura, no sistema jurídico e no Direito em geral. </w:t>
      </w:r>
    </w:p>
    <w:p w14:paraId="5ABD6B27" w14:textId="77777777" w:rsidR="00873959" w:rsidRPr="004E5153" w:rsidRDefault="00873959" w:rsidP="00873959">
      <w:pPr>
        <w:spacing w:line="360" w:lineRule="auto"/>
        <w:jc w:val="both"/>
        <w:rPr>
          <w:rFonts w:ascii="Garamond" w:hAnsi="Garamond"/>
        </w:rPr>
      </w:pPr>
      <w:r w:rsidRPr="004E5153">
        <w:rPr>
          <w:rFonts w:ascii="Garamond" w:hAnsi="Garamond"/>
        </w:rPr>
        <w:t>Neste sentido, pretende-se oferecer aos estudantes o conhecimento fundamental das estruturas básicas do Direito, incluindo os elementos centrais do sistema jurídico-normativo, a problemática da coercibilidade e da tutela no Direito e a questão do Direito injusto e da relação da ordem jurídica com outras ordens normativas, em especial a ordem moral.</w:t>
      </w:r>
    </w:p>
    <w:p w14:paraId="2FC4919C" w14:textId="77777777" w:rsidR="00873959" w:rsidRPr="004E5153" w:rsidRDefault="00873959" w:rsidP="00873959">
      <w:pPr>
        <w:spacing w:line="360" w:lineRule="auto"/>
        <w:jc w:val="both"/>
        <w:rPr>
          <w:rFonts w:ascii="Garamond" w:hAnsi="Garamond"/>
        </w:rPr>
      </w:pPr>
      <w:r w:rsidRPr="004E5153">
        <w:rPr>
          <w:rFonts w:ascii="Garamond" w:hAnsi="Garamond"/>
        </w:rPr>
        <w:t xml:space="preserve">Além disso, nesta disciplina, pretende-se sublinhar – desde o início da licenciatura – a importância da capacidade de pensar os problemas jurídicos, procurando dotar-se os estudantes das ferramentas metodológicas básicas na análise das questões jurídicas. </w:t>
      </w:r>
    </w:p>
    <w:p w14:paraId="2312CA5E" w14:textId="77777777" w:rsidR="00CC3922" w:rsidRPr="004E5153" w:rsidRDefault="00CC3922" w:rsidP="00873959">
      <w:pPr>
        <w:tabs>
          <w:tab w:val="left" w:pos="8505"/>
        </w:tabs>
        <w:jc w:val="both"/>
        <w:rPr>
          <w:rFonts w:ascii="Garamond" w:hAnsi="Garamond"/>
          <w:b/>
          <w:smallCaps/>
          <w:color w:val="C0504D" w:themeColor="accent2"/>
          <w:sz w:val="24"/>
          <w:szCs w:val="24"/>
          <w:u w:val="single"/>
        </w:rPr>
      </w:pPr>
    </w:p>
    <w:p w14:paraId="22EA3092" w14:textId="77777777" w:rsidR="00873959" w:rsidRPr="004E5153" w:rsidRDefault="00873959" w:rsidP="00873959">
      <w:pPr>
        <w:tabs>
          <w:tab w:val="left" w:pos="8505"/>
        </w:tabs>
        <w:jc w:val="both"/>
        <w:rPr>
          <w:rFonts w:ascii="Garamond" w:hAnsi="Garamond"/>
          <w:b/>
          <w:smallCaps/>
          <w:color w:val="C0504D" w:themeColor="accent2"/>
          <w:sz w:val="24"/>
          <w:szCs w:val="24"/>
          <w:u w:val="single"/>
        </w:rPr>
      </w:pPr>
      <w:r w:rsidRPr="004E5153">
        <w:rPr>
          <w:rFonts w:ascii="Garamond" w:hAnsi="Garamond"/>
          <w:b/>
          <w:smallCaps/>
          <w:color w:val="C0504D" w:themeColor="accent2"/>
          <w:sz w:val="24"/>
          <w:szCs w:val="24"/>
          <w:u w:val="single"/>
        </w:rPr>
        <w:t xml:space="preserve">Programa </w:t>
      </w:r>
      <w:r w:rsidRPr="004E5153">
        <w:rPr>
          <w:rFonts w:ascii="Garamond" w:hAnsi="Garamond"/>
          <w:b/>
          <w:smallCaps/>
          <w:color w:val="C0504D" w:themeColor="accent2"/>
          <w:sz w:val="24"/>
          <w:szCs w:val="24"/>
          <w:u w:val="single"/>
        </w:rPr>
        <w:tab/>
      </w:r>
    </w:p>
    <w:p w14:paraId="0D562244" w14:textId="77777777" w:rsidR="00873959" w:rsidRPr="004E5153" w:rsidRDefault="00873959" w:rsidP="00873959">
      <w:pPr>
        <w:ind w:left="284"/>
        <w:jc w:val="center"/>
        <w:rPr>
          <w:rFonts w:ascii="Garamond" w:hAnsi="Garamond"/>
        </w:rPr>
      </w:pPr>
    </w:p>
    <w:p w14:paraId="3C6D3A48" w14:textId="77777777" w:rsidR="00873959" w:rsidRPr="004E5153" w:rsidRDefault="00873959" w:rsidP="00873959">
      <w:pPr>
        <w:ind w:left="284"/>
        <w:jc w:val="center"/>
        <w:rPr>
          <w:rFonts w:ascii="Garamond" w:hAnsi="Garamond"/>
          <w:b/>
          <w:smallCaps/>
        </w:rPr>
      </w:pPr>
      <w:r w:rsidRPr="004E5153">
        <w:rPr>
          <w:rFonts w:ascii="Garamond" w:hAnsi="Garamond"/>
          <w:b/>
          <w:smallCaps/>
        </w:rPr>
        <w:t>Primeiras aproximações</w:t>
      </w:r>
    </w:p>
    <w:p w14:paraId="4561C31C" w14:textId="77777777" w:rsidR="00873959" w:rsidRPr="004E5153" w:rsidRDefault="00873959" w:rsidP="00873959">
      <w:pPr>
        <w:ind w:left="284"/>
        <w:jc w:val="both"/>
        <w:rPr>
          <w:rFonts w:ascii="Garamond" w:hAnsi="Garamond"/>
        </w:rPr>
      </w:pPr>
      <w:r w:rsidRPr="004E5153">
        <w:rPr>
          <w:rFonts w:ascii="Garamond" w:hAnsi="Garamond"/>
        </w:rPr>
        <w:t xml:space="preserve">§ 1.º A sociabilidade e a necessidade do Direito </w:t>
      </w:r>
    </w:p>
    <w:p w14:paraId="5286D2AD" w14:textId="77777777" w:rsidR="00873959" w:rsidRPr="004E5153" w:rsidRDefault="00873959" w:rsidP="00873959">
      <w:pPr>
        <w:ind w:left="993" w:hanging="426"/>
        <w:jc w:val="both"/>
        <w:rPr>
          <w:rFonts w:ascii="Garamond" w:hAnsi="Garamond"/>
        </w:rPr>
      </w:pPr>
      <w:r w:rsidRPr="004E5153">
        <w:rPr>
          <w:rFonts w:ascii="Garamond" w:hAnsi="Garamond"/>
        </w:rPr>
        <w:t>1.1. Direito como fenómeno humano e, mais concretamente, como fenómeno respeitante à vida do homem em sociedade (</w:t>
      </w:r>
      <w:r w:rsidRPr="004E5153">
        <w:rPr>
          <w:rFonts w:ascii="Garamond" w:hAnsi="Garamond"/>
          <w:i/>
        </w:rPr>
        <w:t>ubi ius ibi societas</w:t>
      </w:r>
      <w:r w:rsidRPr="004E5153">
        <w:rPr>
          <w:rFonts w:ascii="Garamond" w:hAnsi="Garamond"/>
        </w:rPr>
        <w:t xml:space="preserve">) </w:t>
      </w:r>
    </w:p>
    <w:p w14:paraId="194D17F5" w14:textId="77777777" w:rsidR="00873959" w:rsidRPr="004E5153" w:rsidRDefault="00873959" w:rsidP="00873959">
      <w:pPr>
        <w:ind w:left="993" w:hanging="426"/>
        <w:jc w:val="both"/>
        <w:rPr>
          <w:rFonts w:ascii="Garamond" w:hAnsi="Garamond"/>
        </w:rPr>
      </w:pPr>
      <w:r w:rsidRPr="004E5153">
        <w:rPr>
          <w:rFonts w:ascii="Garamond" w:hAnsi="Garamond"/>
        </w:rPr>
        <w:t>1.2. Direito como ordem necessária à vida dos homens em sociedade (</w:t>
      </w:r>
      <w:r w:rsidRPr="004E5153">
        <w:rPr>
          <w:rFonts w:ascii="Garamond" w:hAnsi="Garamond"/>
          <w:i/>
        </w:rPr>
        <w:t>ubi societas ibi ius</w:t>
      </w:r>
      <w:r w:rsidRPr="004E5153">
        <w:rPr>
          <w:rFonts w:ascii="Garamond" w:hAnsi="Garamond"/>
        </w:rPr>
        <w:t>)</w:t>
      </w:r>
    </w:p>
    <w:p w14:paraId="3D9CD511" w14:textId="77777777" w:rsidR="00873959" w:rsidRPr="004E5153" w:rsidRDefault="00873959" w:rsidP="00873959">
      <w:pPr>
        <w:ind w:left="284"/>
        <w:jc w:val="both"/>
        <w:rPr>
          <w:rFonts w:ascii="Garamond" w:hAnsi="Garamond"/>
        </w:rPr>
      </w:pPr>
      <w:r w:rsidRPr="004E5153">
        <w:rPr>
          <w:rFonts w:ascii="Garamond" w:hAnsi="Garamond"/>
        </w:rPr>
        <w:t xml:space="preserve">§ 2.º A centralidade da dimensão prática do Direito </w:t>
      </w:r>
    </w:p>
    <w:p w14:paraId="44A6B675" w14:textId="77777777" w:rsidR="00873959" w:rsidRPr="004E5153" w:rsidRDefault="00873959" w:rsidP="00873959">
      <w:pPr>
        <w:ind w:left="284"/>
        <w:jc w:val="both"/>
        <w:rPr>
          <w:rFonts w:ascii="Garamond" w:hAnsi="Garamond"/>
        </w:rPr>
      </w:pPr>
      <w:r w:rsidRPr="004E5153">
        <w:rPr>
          <w:rFonts w:ascii="Garamond" w:hAnsi="Garamond"/>
        </w:rPr>
        <w:t>§ 3.º A chamada tridimensionalidade do Direito</w:t>
      </w:r>
    </w:p>
    <w:p w14:paraId="4AB272B5" w14:textId="36CEB4BE" w:rsidR="00224223" w:rsidRPr="004E5153" w:rsidRDefault="00224223" w:rsidP="00873959">
      <w:pPr>
        <w:ind w:left="284"/>
        <w:jc w:val="both"/>
        <w:rPr>
          <w:rFonts w:ascii="Garamond" w:hAnsi="Garamond"/>
        </w:rPr>
      </w:pPr>
      <w:r w:rsidRPr="004E5153">
        <w:rPr>
          <w:rFonts w:ascii="Garamond" w:hAnsi="Garamond"/>
        </w:rPr>
        <w:t>§ 4.º A autonomização da ordem jurídica em relação à ordem religiosa, à ordem moral e à ordem de trato social</w:t>
      </w:r>
      <w:r w:rsidR="00F8363A">
        <w:rPr>
          <w:rFonts w:ascii="Garamond" w:hAnsi="Garamond"/>
        </w:rPr>
        <w:t xml:space="preserve"> – em especial, a rel</w:t>
      </w:r>
      <w:r w:rsidR="00F8363A" w:rsidRPr="004E5153">
        <w:rPr>
          <w:rFonts w:ascii="Garamond" w:hAnsi="Garamond"/>
        </w:rPr>
        <w:t>ação entre Direito e Moral</w:t>
      </w:r>
    </w:p>
    <w:p w14:paraId="3AE7592E" w14:textId="77777777" w:rsidR="00121037" w:rsidRPr="004E5153" w:rsidRDefault="00121037" w:rsidP="00121037">
      <w:pPr>
        <w:pStyle w:val="Ttulo3"/>
        <w:ind w:left="1418" w:right="1133"/>
        <w:jc w:val="center"/>
        <w:rPr>
          <w:rFonts w:ascii="Garamond" w:eastAsiaTheme="minorHAnsi" w:hAnsi="Garamond" w:cstheme="minorBidi"/>
          <w:b w:val="0"/>
          <w:bCs w:val="0"/>
          <w:color w:val="C0504D" w:themeColor="accent2"/>
          <w:sz w:val="16"/>
          <w:szCs w:val="16"/>
        </w:rPr>
      </w:pPr>
      <w:r w:rsidRPr="004E5153">
        <w:rPr>
          <w:rFonts w:ascii="Garamond" w:eastAsiaTheme="minorHAnsi" w:hAnsi="Garamond" w:cstheme="minorBidi"/>
          <w:b w:val="0"/>
          <w:bCs w:val="0"/>
          <w:color w:val="C0504D" w:themeColor="accent2"/>
          <w:sz w:val="16"/>
          <w:szCs w:val="16"/>
        </w:rPr>
        <w:lastRenderedPageBreak/>
        <w:t>Leitura recomendada:</w:t>
      </w:r>
    </w:p>
    <w:p w14:paraId="585501DE" w14:textId="37BF93D6" w:rsidR="00F41F5B" w:rsidRPr="004E5153" w:rsidRDefault="00F41F5B" w:rsidP="00F41F5B">
      <w:pPr>
        <w:spacing w:before="0" w:after="0"/>
        <w:ind w:left="1418" w:right="1133"/>
        <w:jc w:val="center"/>
        <w:rPr>
          <w:rFonts w:ascii="Garamond" w:hAnsi="Garamond"/>
          <w:smallCaps/>
          <w:sz w:val="16"/>
          <w:szCs w:val="16"/>
        </w:rPr>
      </w:pPr>
      <w:r w:rsidRPr="004E5153">
        <w:rPr>
          <w:rFonts w:ascii="Garamond" w:hAnsi="Garamond"/>
          <w:smallCaps/>
          <w:sz w:val="16"/>
          <w:szCs w:val="16"/>
        </w:rPr>
        <w:t xml:space="preserve">SANTOS JUSTO, </w:t>
      </w:r>
      <w:r w:rsidRPr="004E5153">
        <w:rPr>
          <w:rFonts w:ascii="Garamond" w:hAnsi="Garamond"/>
          <w:sz w:val="16"/>
          <w:szCs w:val="16"/>
        </w:rPr>
        <w:t xml:space="preserve">Introdução, </w:t>
      </w:r>
      <w:r w:rsidR="00F8363A">
        <w:rPr>
          <w:rFonts w:ascii="Garamond" w:hAnsi="Garamond"/>
          <w:sz w:val="16"/>
          <w:szCs w:val="16"/>
        </w:rPr>
        <w:t>3</w:t>
      </w:r>
      <w:r w:rsidRPr="004E5153">
        <w:rPr>
          <w:rFonts w:ascii="Garamond" w:hAnsi="Garamond"/>
          <w:sz w:val="16"/>
          <w:szCs w:val="16"/>
        </w:rPr>
        <w:t>-</w:t>
      </w:r>
      <w:r w:rsidR="00F8363A">
        <w:rPr>
          <w:rFonts w:ascii="Garamond" w:hAnsi="Garamond"/>
          <w:smallCaps/>
          <w:sz w:val="16"/>
          <w:szCs w:val="16"/>
        </w:rPr>
        <w:t>23</w:t>
      </w:r>
    </w:p>
    <w:p w14:paraId="5035786A" w14:textId="77777777" w:rsidR="00121037" w:rsidRPr="004E5153" w:rsidRDefault="00121037" w:rsidP="00121037">
      <w:pPr>
        <w:pStyle w:val="Ttulo3"/>
        <w:ind w:left="1418" w:right="1133"/>
        <w:jc w:val="center"/>
        <w:rPr>
          <w:rFonts w:ascii="Garamond" w:eastAsiaTheme="minorHAnsi" w:hAnsi="Garamond" w:cstheme="minorBidi"/>
          <w:b w:val="0"/>
          <w:bCs w:val="0"/>
          <w:color w:val="C0504D" w:themeColor="accent2"/>
          <w:sz w:val="16"/>
          <w:szCs w:val="16"/>
        </w:rPr>
      </w:pPr>
      <w:r w:rsidRPr="004E5153">
        <w:rPr>
          <w:rFonts w:ascii="Garamond" w:eastAsiaTheme="minorHAnsi" w:hAnsi="Garamond" w:cstheme="minorBidi"/>
          <w:b w:val="0"/>
          <w:bCs w:val="0"/>
          <w:color w:val="C0504D" w:themeColor="accent2"/>
          <w:sz w:val="16"/>
          <w:szCs w:val="16"/>
        </w:rPr>
        <w:t xml:space="preserve">Outras </w:t>
      </w:r>
      <w:r w:rsidR="008E5070" w:rsidRPr="004E5153">
        <w:rPr>
          <w:rFonts w:ascii="Garamond" w:eastAsiaTheme="minorHAnsi" w:hAnsi="Garamond" w:cstheme="minorBidi"/>
          <w:b w:val="0"/>
          <w:bCs w:val="0"/>
          <w:color w:val="C0504D" w:themeColor="accent2"/>
          <w:sz w:val="16"/>
          <w:szCs w:val="16"/>
        </w:rPr>
        <w:t>alternativas</w:t>
      </w:r>
      <w:r w:rsidRPr="004E5153">
        <w:rPr>
          <w:rFonts w:ascii="Garamond" w:eastAsiaTheme="minorHAnsi" w:hAnsi="Garamond" w:cstheme="minorBidi"/>
          <w:b w:val="0"/>
          <w:bCs w:val="0"/>
          <w:color w:val="C0504D" w:themeColor="accent2"/>
          <w:sz w:val="16"/>
          <w:szCs w:val="16"/>
        </w:rPr>
        <w:t xml:space="preserve"> de leitura:</w:t>
      </w:r>
    </w:p>
    <w:p w14:paraId="2E596163" w14:textId="77777777" w:rsidR="00873959" w:rsidRPr="004E5153" w:rsidRDefault="006D325C" w:rsidP="00873959">
      <w:pPr>
        <w:spacing w:before="0" w:after="0"/>
        <w:ind w:left="1418" w:right="1133"/>
        <w:jc w:val="center"/>
        <w:rPr>
          <w:rFonts w:ascii="Garamond" w:hAnsi="Garamond"/>
          <w:sz w:val="16"/>
          <w:szCs w:val="16"/>
        </w:rPr>
      </w:pPr>
      <w:r w:rsidRPr="004E5153">
        <w:rPr>
          <w:rFonts w:ascii="Garamond" w:hAnsi="Garamond"/>
          <w:smallCaps/>
          <w:sz w:val="16"/>
          <w:szCs w:val="16"/>
        </w:rPr>
        <w:t>MIGUEL TEIXEIRA DE SOUSA</w:t>
      </w:r>
      <w:r w:rsidRPr="004E5153">
        <w:rPr>
          <w:rFonts w:ascii="Garamond" w:hAnsi="Garamond"/>
          <w:sz w:val="16"/>
          <w:szCs w:val="16"/>
        </w:rPr>
        <w:t>, Introdução ao Direito, 49-57</w:t>
      </w:r>
      <w:r w:rsidR="00F41F5B" w:rsidRPr="004E5153">
        <w:rPr>
          <w:rFonts w:ascii="Garamond" w:hAnsi="Garamond"/>
          <w:sz w:val="16"/>
          <w:szCs w:val="16"/>
        </w:rPr>
        <w:t xml:space="preserve">; </w:t>
      </w:r>
      <w:r w:rsidR="00873959" w:rsidRPr="004E5153">
        <w:rPr>
          <w:rFonts w:ascii="Garamond" w:hAnsi="Garamond"/>
          <w:sz w:val="16"/>
          <w:szCs w:val="16"/>
        </w:rPr>
        <w:t>OLIVEIRA ASCENSÃO, Introdução, 23-42</w:t>
      </w:r>
      <w:r w:rsidR="00072AFF" w:rsidRPr="004E5153">
        <w:rPr>
          <w:rFonts w:ascii="Garamond" w:hAnsi="Garamond"/>
          <w:sz w:val="16"/>
          <w:szCs w:val="16"/>
        </w:rPr>
        <w:t xml:space="preserve">, </w:t>
      </w:r>
      <w:r w:rsidR="00873959" w:rsidRPr="004E5153">
        <w:rPr>
          <w:rFonts w:ascii="Garamond" w:hAnsi="Garamond"/>
          <w:sz w:val="16"/>
          <w:szCs w:val="16"/>
        </w:rPr>
        <w:t>56-59</w:t>
      </w:r>
      <w:r w:rsidR="00072AFF" w:rsidRPr="004E5153">
        <w:rPr>
          <w:rFonts w:ascii="Garamond" w:hAnsi="Garamond"/>
          <w:sz w:val="16"/>
          <w:szCs w:val="16"/>
        </w:rPr>
        <w:t xml:space="preserve"> e 214-216</w:t>
      </w:r>
    </w:p>
    <w:p w14:paraId="35F9D581" w14:textId="4B97379B" w:rsidR="00873959" w:rsidRDefault="00873959" w:rsidP="00873959">
      <w:pPr>
        <w:jc w:val="center"/>
        <w:rPr>
          <w:rFonts w:ascii="Garamond" w:hAnsi="Garamond"/>
        </w:rPr>
      </w:pPr>
    </w:p>
    <w:p w14:paraId="033D1E5D" w14:textId="77777777" w:rsidR="00F8363A" w:rsidRPr="004E5153" w:rsidRDefault="00F8363A" w:rsidP="00873959">
      <w:pPr>
        <w:jc w:val="center"/>
        <w:rPr>
          <w:rFonts w:ascii="Garamond" w:hAnsi="Garamond"/>
        </w:rPr>
      </w:pPr>
    </w:p>
    <w:p w14:paraId="4C8074BA" w14:textId="77777777" w:rsidR="00873959" w:rsidRPr="004E5153" w:rsidRDefault="00873959" w:rsidP="00873959">
      <w:pPr>
        <w:keepNext/>
        <w:keepLines/>
        <w:jc w:val="center"/>
        <w:rPr>
          <w:rFonts w:ascii="Garamond" w:hAnsi="Garamond"/>
          <w:b/>
          <w:smallCaps/>
        </w:rPr>
      </w:pPr>
      <w:r w:rsidRPr="004E5153">
        <w:rPr>
          <w:rFonts w:ascii="Garamond" w:hAnsi="Garamond"/>
          <w:b/>
          <w:smallCaps/>
        </w:rPr>
        <w:t>Capítulo I: Sistema Jurídico</w:t>
      </w:r>
    </w:p>
    <w:p w14:paraId="770AEC9E" w14:textId="77777777" w:rsidR="00873959" w:rsidRPr="004E5153" w:rsidRDefault="00873959" w:rsidP="00873959">
      <w:pPr>
        <w:keepNext/>
        <w:keepLines/>
        <w:jc w:val="both"/>
        <w:rPr>
          <w:rFonts w:ascii="Garamond" w:hAnsi="Garamond"/>
        </w:rPr>
      </w:pPr>
    </w:p>
    <w:p w14:paraId="79245C8F" w14:textId="77777777" w:rsidR="0061683F" w:rsidRPr="004E5153" w:rsidRDefault="0061683F" w:rsidP="0061683F">
      <w:pPr>
        <w:jc w:val="both"/>
        <w:rPr>
          <w:rFonts w:ascii="Garamond" w:hAnsi="Garamond"/>
        </w:rPr>
      </w:pPr>
      <w:r w:rsidRPr="004E5153">
        <w:rPr>
          <w:rFonts w:ascii="Garamond" w:hAnsi="Garamond"/>
          <w:b/>
        </w:rPr>
        <w:t>Secção I:</w:t>
      </w:r>
      <w:r w:rsidRPr="004E5153">
        <w:rPr>
          <w:rFonts w:ascii="Garamond" w:hAnsi="Garamond"/>
        </w:rPr>
        <w:t xml:space="preserve"> Direito como realidade cultural: historicidade do Dire</w:t>
      </w:r>
      <w:r w:rsidR="00224223" w:rsidRPr="004E5153">
        <w:rPr>
          <w:rFonts w:ascii="Garamond" w:hAnsi="Garamond"/>
        </w:rPr>
        <w:t xml:space="preserve">ito e sistemas jurídicos atuais </w:t>
      </w:r>
      <w:r w:rsidRPr="004E5153">
        <w:rPr>
          <w:rFonts w:ascii="Garamond" w:hAnsi="Garamond"/>
          <w:i/>
        </w:rPr>
        <w:t>(matéria lecionada nas aulas práticas)</w:t>
      </w:r>
    </w:p>
    <w:p w14:paraId="02FFE133" w14:textId="77777777" w:rsidR="00121037" w:rsidRPr="004E5153" w:rsidRDefault="00121037" w:rsidP="00121037">
      <w:pPr>
        <w:pStyle w:val="Ttulo3"/>
        <w:ind w:left="1418" w:right="1133"/>
        <w:jc w:val="center"/>
        <w:rPr>
          <w:rFonts w:ascii="Garamond" w:eastAsiaTheme="minorHAnsi" w:hAnsi="Garamond" w:cstheme="minorBidi"/>
          <w:b w:val="0"/>
          <w:bCs w:val="0"/>
          <w:color w:val="C0504D" w:themeColor="accent2"/>
          <w:sz w:val="16"/>
          <w:szCs w:val="16"/>
        </w:rPr>
      </w:pPr>
      <w:r w:rsidRPr="004E5153">
        <w:rPr>
          <w:rFonts w:ascii="Garamond" w:eastAsiaTheme="minorHAnsi" w:hAnsi="Garamond" w:cstheme="minorBidi"/>
          <w:b w:val="0"/>
          <w:bCs w:val="0"/>
          <w:color w:val="C0504D" w:themeColor="accent2"/>
          <w:sz w:val="16"/>
          <w:szCs w:val="16"/>
        </w:rPr>
        <w:t>Leitura recomendada:</w:t>
      </w:r>
    </w:p>
    <w:p w14:paraId="2D6F0FC2" w14:textId="77777777" w:rsidR="00F41F5B" w:rsidRPr="004E5153" w:rsidRDefault="00F41F5B" w:rsidP="00F41F5B">
      <w:pPr>
        <w:spacing w:before="0" w:after="0"/>
        <w:ind w:left="1418" w:right="1133"/>
        <w:jc w:val="center"/>
        <w:rPr>
          <w:rFonts w:ascii="Garamond" w:hAnsi="Garamond"/>
        </w:rPr>
      </w:pPr>
      <w:r w:rsidRPr="004E5153">
        <w:rPr>
          <w:rFonts w:ascii="Garamond" w:hAnsi="Garamond"/>
          <w:smallCaps/>
          <w:sz w:val="16"/>
          <w:szCs w:val="16"/>
        </w:rPr>
        <w:t>MIGUEL TEIXEIRA DE SOUSA</w:t>
      </w:r>
      <w:r w:rsidRPr="004E5153">
        <w:rPr>
          <w:rFonts w:ascii="Garamond" w:hAnsi="Garamond"/>
          <w:sz w:val="16"/>
          <w:szCs w:val="16"/>
        </w:rPr>
        <w:t>, Introdução ao Direito, 119-125</w:t>
      </w:r>
    </w:p>
    <w:p w14:paraId="18BC6218" w14:textId="77777777" w:rsidR="008E5070" w:rsidRPr="004E5153" w:rsidRDefault="008E5070" w:rsidP="008E5070">
      <w:pPr>
        <w:pStyle w:val="Ttulo3"/>
        <w:ind w:left="1418" w:right="1133"/>
        <w:jc w:val="center"/>
        <w:rPr>
          <w:rFonts w:ascii="Garamond" w:eastAsiaTheme="minorHAnsi" w:hAnsi="Garamond" w:cstheme="minorBidi"/>
          <w:b w:val="0"/>
          <w:bCs w:val="0"/>
          <w:color w:val="C0504D" w:themeColor="accent2"/>
          <w:sz w:val="16"/>
          <w:szCs w:val="16"/>
        </w:rPr>
      </w:pPr>
      <w:r w:rsidRPr="004E5153">
        <w:rPr>
          <w:rFonts w:ascii="Garamond" w:eastAsiaTheme="minorHAnsi" w:hAnsi="Garamond" w:cstheme="minorBidi"/>
          <w:b w:val="0"/>
          <w:bCs w:val="0"/>
          <w:color w:val="C0504D" w:themeColor="accent2"/>
          <w:sz w:val="16"/>
          <w:szCs w:val="16"/>
        </w:rPr>
        <w:t>Alternativas de leitura:</w:t>
      </w:r>
    </w:p>
    <w:p w14:paraId="0E0BEA52" w14:textId="77777777" w:rsidR="0061683F" w:rsidRPr="004E5153" w:rsidRDefault="0061683F" w:rsidP="0061683F">
      <w:pPr>
        <w:spacing w:before="0" w:after="0"/>
        <w:ind w:left="1418" w:right="1133"/>
        <w:jc w:val="center"/>
        <w:rPr>
          <w:rFonts w:ascii="Garamond" w:hAnsi="Garamond"/>
          <w:sz w:val="16"/>
          <w:szCs w:val="16"/>
        </w:rPr>
      </w:pPr>
      <w:r w:rsidRPr="004E5153">
        <w:rPr>
          <w:rFonts w:ascii="Garamond" w:hAnsi="Garamond"/>
          <w:sz w:val="16"/>
          <w:szCs w:val="16"/>
        </w:rPr>
        <w:t>OLIVEIR</w:t>
      </w:r>
      <w:r w:rsidR="008E5070" w:rsidRPr="004E5153">
        <w:rPr>
          <w:rFonts w:ascii="Garamond" w:hAnsi="Garamond"/>
          <w:sz w:val="16"/>
          <w:szCs w:val="16"/>
        </w:rPr>
        <w:t>A ASCENSÃO, Introdução, 152-160</w:t>
      </w:r>
    </w:p>
    <w:p w14:paraId="7A28F6B8" w14:textId="77777777" w:rsidR="0061683F" w:rsidRPr="004E5153" w:rsidRDefault="0061683F" w:rsidP="0061683F">
      <w:pPr>
        <w:jc w:val="both"/>
        <w:rPr>
          <w:rFonts w:ascii="Garamond" w:hAnsi="Garamond"/>
        </w:rPr>
      </w:pPr>
    </w:p>
    <w:p w14:paraId="108DF41F" w14:textId="77777777" w:rsidR="00873959" w:rsidRPr="004E5153" w:rsidRDefault="00873959" w:rsidP="00873959">
      <w:pPr>
        <w:keepNext/>
        <w:keepLines/>
        <w:jc w:val="both"/>
        <w:rPr>
          <w:rFonts w:ascii="Garamond" w:hAnsi="Garamond"/>
        </w:rPr>
      </w:pPr>
      <w:r w:rsidRPr="004E5153">
        <w:rPr>
          <w:rFonts w:ascii="Garamond" w:hAnsi="Garamond"/>
          <w:b/>
        </w:rPr>
        <w:t xml:space="preserve">Secção </w:t>
      </w:r>
      <w:r w:rsidR="0061683F" w:rsidRPr="004E5153">
        <w:rPr>
          <w:rFonts w:ascii="Garamond" w:hAnsi="Garamond"/>
          <w:b/>
        </w:rPr>
        <w:t>I</w:t>
      </w:r>
      <w:r w:rsidRPr="004E5153">
        <w:rPr>
          <w:rFonts w:ascii="Garamond" w:hAnsi="Garamond"/>
          <w:b/>
        </w:rPr>
        <w:t>I:</w:t>
      </w:r>
      <w:r w:rsidRPr="004E5153">
        <w:rPr>
          <w:rFonts w:ascii="Garamond" w:hAnsi="Garamond"/>
        </w:rPr>
        <w:t xml:space="preserve"> Solução do caso por vias normativas e por vias não normativas </w:t>
      </w:r>
    </w:p>
    <w:p w14:paraId="30DB05BB" w14:textId="77777777" w:rsidR="00873959" w:rsidRPr="004E5153" w:rsidRDefault="00873959" w:rsidP="00873959">
      <w:pPr>
        <w:ind w:left="284"/>
        <w:jc w:val="both"/>
        <w:rPr>
          <w:rFonts w:ascii="Garamond" w:hAnsi="Garamond"/>
        </w:rPr>
      </w:pPr>
      <w:r w:rsidRPr="004E5153">
        <w:rPr>
          <w:rFonts w:ascii="Garamond" w:hAnsi="Garamond"/>
        </w:rPr>
        <w:t>§ 1.º A distinção entre vias normativas e vias não normativas</w:t>
      </w:r>
    </w:p>
    <w:p w14:paraId="5D77A0D0" w14:textId="77777777" w:rsidR="00873959" w:rsidRPr="004E5153" w:rsidRDefault="00873959" w:rsidP="00873959">
      <w:pPr>
        <w:ind w:left="284"/>
        <w:jc w:val="both"/>
        <w:rPr>
          <w:rFonts w:ascii="Garamond" w:hAnsi="Garamond"/>
        </w:rPr>
      </w:pPr>
      <w:r w:rsidRPr="004E5153">
        <w:rPr>
          <w:rFonts w:ascii="Garamond" w:hAnsi="Garamond"/>
        </w:rPr>
        <w:t>§ 2.º A norma como critério material de decisão de casos concretos</w:t>
      </w:r>
    </w:p>
    <w:p w14:paraId="51612926" w14:textId="77777777" w:rsidR="00873959" w:rsidRPr="004E5153" w:rsidRDefault="00873959" w:rsidP="00873959">
      <w:pPr>
        <w:ind w:left="284"/>
        <w:jc w:val="both"/>
        <w:rPr>
          <w:rFonts w:ascii="Garamond" w:hAnsi="Garamond"/>
        </w:rPr>
      </w:pPr>
      <w:r w:rsidRPr="004E5153">
        <w:rPr>
          <w:rFonts w:ascii="Garamond" w:hAnsi="Garamond"/>
        </w:rPr>
        <w:t xml:space="preserve">§ 3.º Relação entre norma e fonte do Direito </w:t>
      </w:r>
    </w:p>
    <w:p w14:paraId="17746BA0" w14:textId="77777777" w:rsidR="00873959" w:rsidRPr="004E5153" w:rsidRDefault="00873959" w:rsidP="00873959">
      <w:pPr>
        <w:ind w:left="284"/>
        <w:jc w:val="both"/>
        <w:rPr>
          <w:rFonts w:ascii="Garamond" w:hAnsi="Garamond"/>
        </w:rPr>
      </w:pPr>
      <w:r w:rsidRPr="004E5153">
        <w:rPr>
          <w:rFonts w:ascii="Garamond" w:hAnsi="Garamond"/>
        </w:rPr>
        <w:t xml:space="preserve">§ 4.º A questão da relevância da equidade na teoria das fontes do Direito </w:t>
      </w:r>
      <w:r w:rsidRPr="004E5153">
        <w:rPr>
          <w:rFonts w:ascii="Garamond" w:hAnsi="Garamond"/>
          <w:i/>
        </w:rPr>
        <w:t>(remissão)</w:t>
      </w:r>
    </w:p>
    <w:p w14:paraId="6851A447" w14:textId="77777777" w:rsidR="00F41F5B" w:rsidRPr="004E5153" w:rsidRDefault="00F41F5B" w:rsidP="00F41F5B">
      <w:pPr>
        <w:pStyle w:val="Ttulo3"/>
        <w:ind w:left="1418" w:right="1133"/>
        <w:jc w:val="center"/>
        <w:rPr>
          <w:rFonts w:ascii="Garamond" w:eastAsiaTheme="minorHAnsi" w:hAnsi="Garamond" w:cstheme="minorBidi"/>
          <w:b w:val="0"/>
          <w:bCs w:val="0"/>
          <w:color w:val="C0504D" w:themeColor="accent2"/>
          <w:sz w:val="16"/>
          <w:szCs w:val="16"/>
        </w:rPr>
      </w:pPr>
      <w:r w:rsidRPr="004E5153">
        <w:rPr>
          <w:rFonts w:ascii="Garamond" w:eastAsiaTheme="minorHAnsi" w:hAnsi="Garamond" w:cstheme="minorBidi"/>
          <w:b w:val="0"/>
          <w:bCs w:val="0"/>
          <w:color w:val="C0504D" w:themeColor="accent2"/>
          <w:sz w:val="16"/>
          <w:szCs w:val="16"/>
        </w:rPr>
        <w:t>Leitura recomendada:</w:t>
      </w:r>
    </w:p>
    <w:p w14:paraId="1F1818C1" w14:textId="77777777" w:rsidR="00F41F5B" w:rsidRPr="004E5153" w:rsidRDefault="00260994" w:rsidP="00F41F5B">
      <w:pPr>
        <w:spacing w:before="0" w:after="0"/>
        <w:ind w:left="1418" w:right="1133"/>
        <w:jc w:val="center"/>
        <w:rPr>
          <w:rFonts w:ascii="Garamond" w:hAnsi="Garamond"/>
        </w:rPr>
      </w:pPr>
      <w:r w:rsidRPr="004E5153">
        <w:rPr>
          <w:rFonts w:ascii="Garamond" w:hAnsi="Garamond"/>
          <w:sz w:val="16"/>
          <w:szCs w:val="16"/>
        </w:rPr>
        <w:t>OLIVEIRA ASCENSÃO, O Direito, 227-237</w:t>
      </w:r>
    </w:p>
    <w:p w14:paraId="7A7A593C" w14:textId="77777777" w:rsidR="008E5070" w:rsidRPr="004E5153" w:rsidRDefault="008E5070" w:rsidP="008E5070">
      <w:pPr>
        <w:pStyle w:val="Ttulo3"/>
        <w:ind w:left="1418" w:right="1133"/>
        <w:jc w:val="center"/>
        <w:rPr>
          <w:rFonts w:ascii="Garamond" w:eastAsiaTheme="minorHAnsi" w:hAnsi="Garamond" w:cstheme="minorBidi"/>
          <w:b w:val="0"/>
          <w:bCs w:val="0"/>
          <w:color w:val="C0504D" w:themeColor="accent2"/>
          <w:sz w:val="16"/>
          <w:szCs w:val="16"/>
        </w:rPr>
      </w:pPr>
      <w:r w:rsidRPr="004E5153">
        <w:rPr>
          <w:rFonts w:ascii="Garamond" w:eastAsiaTheme="minorHAnsi" w:hAnsi="Garamond" w:cstheme="minorBidi"/>
          <w:b w:val="0"/>
          <w:bCs w:val="0"/>
          <w:color w:val="C0504D" w:themeColor="accent2"/>
          <w:sz w:val="16"/>
          <w:szCs w:val="16"/>
        </w:rPr>
        <w:t>Alternativas de leitura:</w:t>
      </w:r>
    </w:p>
    <w:p w14:paraId="42BE4AAF" w14:textId="77777777" w:rsidR="00873959" w:rsidRPr="004E5153" w:rsidRDefault="00260994" w:rsidP="00873959">
      <w:pPr>
        <w:spacing w:before="0" w:after="0"/>
        <w:ind w:left="1418" w:right="1133"/>
        <w:jc w:val="center"/>
        <w:rPr>
          <w:rFonts w:ascii="Garamond" w:hAnsi="Garamond"/>
          <w:sz w:val="16"/>
          <w:szCs w:val="16"/>
        </w:rPr>
      </w:pPr>
      <w:r w:rsidRPr="004E5153">
        <w:rPr>
          <w:rFonts w:ascii="Garamond" w:hAnsi="Garamond"/>
          <w:smallCaps/>
          <w:sz w:val="16"/>
          <w:szCs w:val="16"/>
        </w:rPr>
        <w:t>MIGUEL TEIXEIRA DE SOUSA</w:t>
      </w:r>
      <w:r w:rsidRPr="004E5153">
        <w:rPr>
          <w:rFonts w:ascii="Garamond" w:hAnsi="Garamond"/>
          <w:sz w:val="16"/>
          <w:szCs w:val="16"/>
        </w:rPr>
        <w:t>, Introdução ao Direito, 197-199 e 413-414</w:t>
      </w:r>
    </w:p>
    <w:p w14:paraId="1943E708" w14:textId="77777777" w:rsidR="00873959" w:rsidRPr="004E5153" w:rsidRDefault="00873959" w:rsidP="00873959">
      <w:pPr>
        <w:jc w:val="both"/>
        <w:rPr>
          <w:rFonts w:ascii="Garamond" w:hAnsi="Garamond"/>
        </w:rPr>
      </w:pPr>
    </w:p>
    <w:p w14:paraId="5D02CE02" w14:textId="77777777" w:rsidR="00873959" w:rsidRPr="004E5153" w:rsidRDefault="00873959" w:rsidP="00873959">
      <w:pPr>
        <w:jc w:val="both"/>
        <w:rPr>
          <w:rFonts w:ascii="Garamond" w:hAnsi="Garamond"/>
        </w:rPr>
      </w:pPr>
      <w:r w:rsidRPr="004E5153">
        <w:rPr>
          <w:rFonts w:ascii="Garamond" w:hAnsi="Garamond"/>
          <w:b/>
        </w:rPr>
        <w:t>Secção I</w:t>
      </w:r>
      <w:r w:rsidR="0061683F" w:rsidRPr="004E5153">
        <w:rPr>
          <w:rFonts w:ascii="Garamond" w:hAnsi="Garamond"/>
          <w:b/>
        </w:rPr>
        <w:t>I</w:t>
      </w:r>
      <w:r w:rsidRPr="004E5153">
        <w:rPr>
          <w:rFonts w:ascii="Garamond" w:hAnsi="Garamond"/>
          <w:b/>
        </w:rPr>
        <w:t>I:</w:t>
      </w:r>
      <w:r w:rsidRPr="004E5153">
        <w:rPr>
          <w:rFonts w:ascii="Garamond" w:hAnsi="Garamond"/>
        </w:rPr>
        <w:t xml:space="preserve"> Estrutura, caracterização e classificação das normas jurídicas </w:t>
      </w:r>
      <w:r w:rsidRPr="004E5153">
        <w:rPr>
          <w:rFonts w:ascii="Garamond" w:hAnsi="Garamond"/>
          <w:i/>
        </w:rPr>
        <w:t>(matéria lecionada nas aulas práticas)</w:t>
      </w:r>
      <w:r w:rsidRPr="004E5153">
        <w:rPr>
          <w:rFonts w:ascii="Garamond" w:hAnsi="Garamond"/>
        </w:rPr>
        <w:t xml:space="preserve"> </w:t>
      </w:r>
    </w:p>
    <w:p w14:paraId="4FA61418" w14:textId="77777777" w:rsidR="00873959" w:rsidRPr="004E5153" w:rsidRDefault="00873959" w:rsidP="00873959">
      <w:pPr>
        <w:ind w:left="284"/>
        <w:jc w:val="both"/>
        <w:rPr>
          <w:rFonts w:ascii="Garamond" w:hAnsi="Garamond"/>
        </w:rPr>
      </w:pPr>
      <w:r w:rsidRPr="004E5153">
        <w:rPr>
          <w:rFonts w:ascii="Garamond" w:hAnsi="Garamond"/>
        </w:rPr>
        <w:t xml:space="preserve">§ 1.º A </w:t>
      </w:r>
      <w:r w:rsidR="00F91DF9" w:rsidRPr="004E5153">
        <w:rPr>
          <w:rFonts w:ascii="Garamond" w:hAnsi="Garamond"/>
        </w:rPr>
        <w:t xml:space="preserve">estrutura da norma – em especial, a </w:t>
      </w:r>
      <w:r w:rsidRPr="004E5153">
        <w:rPr>
          <w:rFonts w:ascii="Garamond" w:hAnsi="Garamond"/>
        </w:rPr>
        <w:t xml:space="preserve">distinção entre previsão e estatuição </w:t>
      </w:r>
    </w:p>
    <w:p w14:paraId="315DAFBE" w14:textId="77777777" w:rsidR="00873959" w:rsidRPr="004E5153" w:rsidRDefault="00873959" w:rsidP="00873959">
      <w:pPr>
        <w:ind w:left="284"/>
        <w:jc w:val="both"/>
        <w:rPr>
          <w:rFonts w:ascii="Garamond" w:hAnsi="Garamond"/>
        </w:rPr>
      </w:pPr>
      <w:r w:rsidRPr="004E5153">
        <w:rPr>
          <w:rFonts w:ascii="Garamond" w:hAnsi="Garamond"/>
        </w:rPr>
        <w:t>§ 2.º A questão da generalidade e a abstração como características essenciais das normas jurídicas</w:t>
      </w:r>
    </w:p>
    <w:p w14:paraId="722BC963" w14:textId="77777777" w:rsidR="00873959" w:rsidRPr="004E5153" w:rsidRDefault="00873959" w:rsidP="00873959">
      <w:pPr>
        <w:ind w:left="284"/>
        <w:jc w:val="both"/>
        <w:rPr>
          <w:rFonts w:ascii="Garamond" w:hAnsi="Garamond"/>
        </w:rPr>
      </w:pPr>
      <w:r w:rsidRPr="004E5153">
        <w:rPr>
          <w:rFonts w:ascii="Garamond" w:hAnsi="Garamond"/>
        </w:rPr>
        <w:t>§ 3.º Principais classificações das normas jurídicas</w:t>
      </w:r>
    </w:p>
    <w:p w14:paraId="14D9D21B" w14:textId="77777777" w:rsidR="00F41F5B" w:rsidRPr="004E5153" w:rsidRDefault="00F41F5B" w:rsidP="00F41F5B">
      <w:pPr>
        <w:pStyle w:val="Ttulo3"/>
        <w:ind w:left="1418" w:right="1133"/>
        <w:jc w:val="center"/>
        <w:rPr>
          <w:rFonts w:ascii="Garamond" w:eastAsiaTheme="minorHAnsi" w:hAnsi="Garamond" w:cstheme="minorBidi"/>
          <w:b w:val="0"/>
          <w:bCs w:val="0"/>
          <w:color w:val="C0504D" w:themeColor="accent2"/>
          <w:sz w:val="16"/>
          <w:szCs w:val="16"/>
        </w:rPr>
      </w:pPr>
      <w:r w:rsidRPr="004E5153">
        <w:rPr>
          <w:rFonts w:ascii="Garamond" w:eastAsiaTheme="minorHAnsi" w:hAnsi="Garamond" w:cstheme="minorBidi"/>
          <w:b w:val="0"/>
          <w:bCs w:val="0"/>
          <w:color w:val="C0504D" w:themeColor="accent2"/>
          <w:sz w:val="16"/>
          <w:szCs w:val="16"/>
        </w:rPr>
        <w:t>Leitura recomendada:</w:t>
      </w:r>
    </w:p>
    <w:p w14:paraId="035E0218" w14:textId="77777777" w:rsidR="00B90514" w:rsidRPr="004E5153" w:rsidRDefault="005A6699" w:rsidP="00B90514">
      <w:pPr>
        <w:spacing w:before="0" w:after="0"/>
        <w:ind w:left="1418" w:right="1133"/>
        <w:jc w:val="center"/>
        <w:rPr>
          <w:rFonts w:ascii="Garamond" w:hAnsi="Garamond"/>
          <w:smallCaps/>
          <w:sz w:val="16"/>
          <w:szCs w:val="16"/>
        </w:rPr>
      </w:pPr>
      <w:r w:rsidRPr="004E5153">
        <w:rPr>
          <w:rFonts w:ascii="Garamond" w:hAnsi="Garamond"/>
          <w:smallCaps/>
          <w:sz w:val="16"/>
          <w:szCs w:val="16"/>
        </w:rPr>
        <w:t>MIGUEL TEIXEIRA DE SOUSA</w:t>
      </w:r>
      <w:r w:rsidRPr="004E5153">
        <w:rPr>
          <w:rFonts w:ascii="Garamond" w:hAnsi="Garamond"/>
          <w:sz w:val="16"/>
          <w:szCs w:val="16"/>
        </w:rPr>
        <w:t xml:space="preserve">, Introdução ao Direito, 199-215 e 223-230 </w:t>
      </w:r>
    </w:p>
    <w:p w14:paraId="4883139B" w14:textId="77777777" w:rsidR="008E5070" w:rsidRPr="004E5153" w:rsidRDefault="008E5070" w:rsidP="008E5070">
      <w:pPr>
        <w:pStyle w:val="Ttulo3"/>
        <w:ind w:left="1418" w:right="1133"/>
        <w:jc w:val="center"/>
        <w:rPr>
          <w:rFonts w:ascii="Garamond" w:eastAsiaTheme="minorHAnsi" w:hAnsi="Garamond" w:cstheme="minorBidi"/>
          <w:b w:val="0"/>
          <w:bCs w:val="0"/>
          <w:color w:val="C0504D" w:themeColor="accent2"/>
          <w:sz w:val="16"/>
          <w:szCs w:val="16"/>
        </w:rPr>
      </w:pPr>
      <w:r w:rsidRPr="004E5153">
        <w:rPr>
          <w:rFonts w:ascii="Garamond" w:eastAsiaTheme="minorHAnsi" w:hAnsi="Garamond" w:cstheme="minorBidi"/>
          <w:b w:val="0"/>
          <w:bCs w:val="0"/>
          <w:color w:val="C0504D" w:themeColor="accent2"/>
          <w:sz w:val="16"/>
          <w:szCs w:val="16"/>
        </w:rPr>
        <w:t>Alternativas de leitura:</w:t>
      </w:r>
    </w:p>
    <w:p w14:paraId="679406AF" w14:textId="2A5EA437" w:rsidR="00F91DF9" w:rsidRPr="004E5153" w:rsidRDefault="00AC71FD" w:rsidP="00F91DF9">
      <w:pPr>
        <w:spacing w:before="0" w:after="0"/>
        <w:ind w:left="1418" w:right="1133"/>
        <w:jc w:val="center"/>
        <w:rPr>
          <w:rFonts w:ascii="Garamond" w:hAnsi="Garamond"/>
        </w:rPr>
      </w:pPr>
      <w:r w:rsidRPr="004E5153">
        <w:rPr>
          <w:rFonts w:ascii="Garamond" w:hAnsi="Garamond"/>
          <w:smallCaps/>
          <w:sz w:val="16"/>
          <w:szCs w:val="16"/>
        </w:rPr>
        <w:t>MIGUEL NOGUEIRA DE BRITO</w:t>
      </w:r>
      <w:r w:rsidRPr="004E5153">
        <w:rPr>
          <w:rFonts w:ascii="Garamond" w:hAnsi="Garamond"/>
          <w:sz w:val="16"/>
          <w:szCs w:val="16"/>
        </w:rPr>
        <w:t>, Introdução ao estudo do Direito, 41</w:t>
      </w:r>
      <w:r w:rsidR="005A6699" w:rsidRPr="004E5153">
        <w:rPr>
          <w:rFonts w:ascii="Garamond" w:hAnsi="Garamond"/>
          <w:sz w:val="16"/>
          <w:szCs w:val="16"/>
        </w:rPr>
        <w:t>5</w:t>
      </w:r>
      <w:r w:rsidRPr="004E5153">
        <w:rPr>
          <w:rFonts w:ascii="Garamond" w:hAnsi="Garamond"/>
          <w:sz w:val="16"/>
          <w:szCs w:val="16"/>
        </w:rPr>
        <w:t>-43</w:t>
      </w:r>
      <w:r w:rsidR="005A6699" w:rsidRPr="004E5153">
        <w:rPr>
          <w:rFonts w:ascii="Garamond" w:hAnsi="Garamond"/>
          <w:sz w:val="16"/>
          <w:szCs w:val="16"/>
        </w:rPr>
        <w:t>9</w:t>
      </w:r>
      <w:r w:rsidR="00EA59A0" w:rsidRPr="004E5153">
        <w:rPr>
          <w:rFonts w:ascii="Garamond" w:hAnsi="Garamond"/>
          <w:sz w:val="16"/>
          <w:szCs w:val="16"/>
        </w:rPr>
        <w:t xml:space="preserve">; </w:t>
      </w:r>
      <w:r w:rsidR="00EA59A0" w:rsidRPr="004E5153">
        <w:rPr>
          <w:rFonts w:ascii="Garamond" w:hAnsi="Garamond"/>
          <w:smallCaps/>
          <w:sz w:val="16"/>
          <w:szCs w:val="16"/>
        </w:rPr>
        <w:t xml:space="preserve">SANTOS JUSTO, </w:t>
      </w:r>
      <w:r w:rsidR="00EA59A0" w:rsidRPr="004E5153">
        <w:rPr>
          <w:rFonts w:ascii="Garamond" w:hAnsi="Garamond"/>
          <w:sz w:val="16"/>
          <w:szCs w:val="16"/>
        </w:rPr>
        <w:t>Introdução</w:t>
      </w:r>
      <w:r w:rsidR="00EA59A0" w:rsidRPr="004E5153">
        <w:rPr>
          <w:rFonts w:ascii="Garamond" w:hAnsi="Garamond"/>
          <w:smallCaps/>
          <w:sz w:val="16"/>
          <w:szCs w:val="16"/>
        </w:rPr>
        <w:t xml:space="preserve">, </w:t>
      </w:r>
      <w:r w:rsidR="00F8363A">
        <w:rPr>
          <w:rFonts w:ascii="Garamond" w:hAnsi="Garamond"/>
          <w:smallCaps/>
          <w:sz w:val="16"/>
          <w:szCs w:val="16"/>
        </w:rPr>
        <w:t>121</w:t>
      </w:r>
      <w:r w:rsidR="00EA59A0" w:rsidRPr="004E5153">
        <w:rPr>
          <w:rFonts w:ascii="Garamond" w:hAnsi="Garamond"/>
          <w:smallCaps/>
          <w:sz w:val="16"/>
          <w:szCs w:val="16"/>
        </w:rPr>
        <w:t>-1</w:t>
      </w:r>
      <w:r w:rsidR="00F8363A">
        <w:rPr>
          <w:rFonts w:ascii="Garamond" w:hAnsi="Garamond"/>
          <w:smallCaps/>
          <w:sz w:val="16"/>
          <w:szCs w:val="16"/>
        </w:rPr>
        <w:t>4</w:t>
      </w:r>
      <w:r w:rsidR="00EA59A0" w:rsidRPr="004E5153">
        <w:rPr>
          <w:rFonts w:ascii="Garamond" w:hAnsi="Garamond"/>
          <w:smallCaps/>
          <w:sz w:val="16"/>
          <w:szCs w:val="16"/>
        </w:rPr>
        <w:t>5</w:t>
      </w:r>
    </w:p>
    <w:p w14:paraId="34D15E90" w14:textId="77777777" w:rsidR="00873959" w:rsidRPr="004E5153" w:rsidRDefault="00873959" w:rsidP="00873959">
      <w:pPr>
        <w:jc w:val="both"/>
        <w:rPr>
          <w:rFonts w:ascii="Garamond" w:hAnsi="Garamond"/>
        </w:rPr>
      </w:pPr>
    </w:p>
    <w:p w14:paraId="5F257EDF" w14:textId="77777777" w:rsidR="00873959" w:rsidRPr="004E5153" w:rsidRDefault="00873959" w:rsidP="00873959">
      <w:pPr>
        <w:jc w:val="both"/>
        <w:rPr>
          <w:rFonts w:ascii="Garamond" w:hAnsi="Garamond"/>
        </w:rPr>
      </w:pPr>
      <w:r w:rsidRPr="004E5153">
        <w:rPr>
          <w:rFonts w:ascii="Garamond" w:hAnsi="Garamond"/>
          <w:b/>
        </w:rPr>
        <w:t>Secção IV:</w:t>
      </w:r>
      <w:r w:rsidRPr="004E5153">
        <w:rPr>
          <w:rFonts w:ascii="Garamond" w:hAnsi="Garamond"/>
        </w:rPr>
        <w:t xml:space="preserve"> Fontes do Direito</w:t>
      </w:r>
    </w:p>
    <w:p w14:paraId="3C811292" w14:textId="77777777" w:rsidR="00873959" w:rsidRPr="004E5153" w:rsidRDefault="00873959" w:rsidP="00873959">
      <w:pPr>
        <w:ind w:left="284"/>
        <w:jc w:val="both"/>
        <w:rPr>
          <w:rFonts w:ascii="Garamond" w:hAnsi="Garamond"/>
        </w:rPr>
      </w:pPr>
      <w:r w:rsidRPr="004E5153">
        <w:rPr>
          <w:rFonts w:ascii="Garamond" w:hAnsi="Garamond"/>
        </w:rPr>
        <w:t>§ 1.º Pluralidade das fontes e unidade do sistema normativo</w:t>
      </w:r>
    </w:p>
    <w:p w14:paraId="3EB2318C" w14:textId="77777777" w:rsidR="00873959" w:rsidRPr="004E5153" w:rsidRDefault="00873959" w:rsidP="00873959">
      <w:pPr>
        <w:ind w:left="284"/>
        <w:jc w:val="both"/>
        <w:rPr>
          <w:rFonts w:ascii="Garamond" w:hAnsi="Garamond"/>
        </w:rPr>
      </w:pPr>
      <w:r w:rsidRPr="004E5153">
        <w:rPr>
          <w:rFonts w:ascii="Garamond" w:hAnsi="Garamond"/>
        </w:rPr>
        <w:t xml:space="preserve">§ 2.º Modalidades clássicas das fontes do direito </w:t>
      </w:r>
    </w:p>
    <w:p w14:paraId="55239EC6" w14:textId="77777777" w:rsidR="00873959" w:rsidRPr="004E5153" w:rsidRDefault="00873959" w:rsidP="00873959">
      <w:pPr>
        <w:ind w:left="993" w:hanging="426"/>
        <w:jc w:val="both"/>
        <w:rPr>
          <w:rFonts w:ascii="Garamond" w:hAnsi="Garamond"/>
        </w:rPr>
      </w:pPr>
      <w:r w:rsidRPr="004E5153">
        <w:rPr>
          <w:rFonts w:ascii="Garamond" w:hAnsi="Garamond"/>
        </w:rPr>
        <w:t xml:space="preserve">2.1. O princípio da relatividade das fontes do Direito </w:t>
      </w:r>
    </w:p>
    <w:p w14:paraId="528F06BE" w14:textId="77777777" w:rsidR="00873959" w:rsidRPr="004E5153" w:rsidRDefault="00873959" w:rsidP="00C9678B">
      <w:pPr>
        <w:ind w:left="1560" w:hanging="567"/>
        <w:jc w:val="both"/>
        <w:rPr>
          <w:rFonts w:ascii="Garamond" w:hAnsi="Garamond"/>
        </w:rPr>
      </w:pPr>
      <w:r w:rsidRPr="004E5153">
        <w:rPr>
          <w:rFonts w:ascii="Garamond" w:hAnsi="Garamond"/>
        </w:rPr>
        <w:t>2.1.1. A evolução na história do direito português</w:t>
      </w:r>
    </w:p>
    <w:p w14:paraId="540287AE" w14:textId="77777777" w:rsidR="00873959" w:rsidRPr="004E5153" w:rsidRDefault="00873959" w:rsidP="00C9678B">
      <w:pPr>
        <w:ind w:left="1560" w:hanging="567"/>
        <w:jc w:val="both"/>
        <w:rPr>
          <w:rFonts w:ascii="Garamond" w:hAnsi="Garamond"/>
        </w:rPr>
      </w:pPr>
      <w:r w:rsidRPr="004E5153">
        <w:rPr>
          <w:rFonts w:ascii="Garamond" w:hAnsi="Garamond"/>
        </w:rPr>
        <w:lastRenderedPageBreak/>
        <w:t xml:space="preserve">2.1.2. A relevância tradicional da distinção em matéria de fontes entre sistemas de </w:t>
      </w:r>
      <w:r w:rsidRPr="004E5153">
        <w:rPr>
          <w:rFonts w:ascii="Garamond" w:hAnsi="Garamond"/>
          <w:i/>
        </w:rPr>
        <w:t>civil law</w:t>
      </w:r>
      <w:r w:rsidRPr="004E5153">
        <w:rPr>
          <w:rFonts w:ascii="Garamond" w:hAnsi="Garamond"/>
        </w:rPr>
        <w:t xml:space="preserve"> e sistemas de </w:t>
      </w:r>
      <w:r w:rsidRPr="004E5153">
        <w:rPr>
          <w:rFonts w:ascii="Garamond" w:hAnsi="Garamond"/>
          <w:i/>
        </w:rPr>
        <w:t>common law</w:t>
      </w:r>
      <w:r w:rsidRPr="004E5153">
        <w:rPr>
          <w:rFonts w:ascii="Garamond" w:hAnsi="Garamond"/>
        </w:rPr>
        <w:t xml:space="preserve"> </w:t>
      </w:r>
    </w:p>
    <w:p w14:paraId="001C0431" w14:textId="77777777" w:rsidR="00873959" w:rsidRPr="004E5153" w:rsidRDefault="00873959" w:rsidP="00C9678B">
      <w:pPr>
        <w:ind w:left="1560" w:hanging="567"/>
        <w:jc w:val="both"/>
        <w:rPr>
          <w:rFonts w:ascii="Garamond" w:hAnsi="Garamond"/>
        </w:rPr>
      </w:pPr>
      <w:r w:rsidRPr="004E5153">
        <w:rPr>
          <w:rFonts w:ascii="Garamond" w:hAnsi="Garamond"/>
        </w:rPr>
        <w:t xml:space="preserve">2.1.3. Os artigos 1.º a 4.º do Código Civil </w:t>
      </w:r>
    </w:p>
    <w:p w14:paraId="4DD98771" w14:textId="77777777" w:rsidR="00873959" w:rsidRPr="004E5153" w:rsidRDefault="00873959" w:rsidP="00873959">
      <w:pPr>
        <w:ind w:left="993" w:hanging="426"/>
        <w:jc w:val="both"/>
        <w:rPr>
          <w:rFonts w:ascii="Garamond" w:hAnsi="Garamond"/>
        </w:rPr>
      </w:pPr>
      <w:r w:rsidRPr="004E5153">
        <w:rPr>
          <w:rFonts w:ascii="Garamond" w:hAnsi="Garamond"/>
        </w:rPr>
        <w:t>2.2. A lei como fonte de direito por excelência no atual direito português</w:t>
      </w:r>
    </w:p>
    <w:p w14:paraId="2D2DEA5F" w14:textId="77777777" w:rsidR="00873959" w:rsidRPr="004E5153" w:rsidRDefault="00873959" w:rsidP="00873959">
      <w:pPr>
        <w:ind w:left="1418" w:hanging="426"/>
        <w:jc w:val="both"/>
        <w:rPr>
          <w:rFonts w:ascii="Garamond" w:hAnsi="Garamond"/>
        </w:rPr>
      </w:pPr>
      <w:r w:rsidRPr="004E5153">
        <w:rPr>
          <w:rFonts w:ascii="Garamond" w:hAnsi="Garamond"/>
        </w:rPr>
        <w:t>2.2.1. Em geral</w:t>
      </w:r>
    </w:p>
    <w:p w14:paraId="55850B16" w14:textId="77777777" w:rsidR="004003D2" w:rsidRPr="004E5153" w:rsidRDefault="00873959" w:rsidP="004003D2">
      <w:pPr>
        <w:ind w:left="1418" w:hanging="426"/>
        <w:jc w:val="both"/>
        <w:rPr>
          <w:rFonts w:ascii="Garamond" w:hAnsi="Garamond"/>
        </w:rPr>
      </w:pPr>
      <w:r w:rsidRPr="004E5153">
        <w:rPr>
          <w:rFonts w:ascii="Garamond" w:hAnsi="Garamond"/>
        </w:rPr>
        <w:t>2.2.2. Categorias de lei relevante</w:t>
      </w:r>
      <w:r w:rsidR="004003D2" w:rsidRPr="004E5153">
        <w:rPr>
          <w:rFonts w:ascii="Garamond" w:hAnsi="Garamond"/>
        </w:rPr>
        <w:t>s no sistema jurídico português</w:t>
      </w:r>
    </w:p>
    <w:p w14:paraId="6C073D41" w14:textId="77777777" w:rsidR="004003D2" w:rsidRPr="004E5153" w:rsidRDefault="004003D2" w:rsidP="004003D2">
      <w:pPr>
        <w:ind w:left="1418" w:hanging="426"/>
        <w:jc w:val="both"/>
        <w:rPr>
          <w:rFonts w:ascii="Garamond" w:hAnsi="Garamond"/>
        </w:rPr>
      </w:pPr>
      <w:r w:rsidRPr="004E5153">
        <w:rPr>
          <w:rFonts w:ascii="Garamond" w:hAnsi="Garamond"/>
        </w:rPr>
        <w:t>2.2.3. A dinâmica da lei</w:t>
      </w:r>
    </w:p>
    <w:p w14:paraId="6CC5E6E3" w14:textId="77777777" w:rsidR="004003D2" w:rsidRPr="004E5153" w:rsidRDefault="004003D2" w:rsidP="004003D2">
      <w:pPr>
        <w:ind w:left="1418" w:hanging="2"/>
        <w:jc w:val="both"/>
        <w:rPr>
          <w:rFonts w:ascii="Garamond" w:hAnsi="Garamond"/>
        </w:rPr>
      </w:pPr>
      <w:r w:rsidRPr="004E5153">
        <w:rPr>
          <w:rFonts w:ascii="Garamond" w:hAnsi="Garamond"/>
        </w:rPr>
        <w:t>2.2.3.1. Publicação, retificação, entrada em vigor da lei</w:t>
      </w:r>
    </w:p>
    <w:p w14:paraId="7F379177" w14:textId="77777777" w:rsidR="004003D2" w:rsidRPr="004E5153" w:rsidRDefault="004003D2" w:rsidP="004003D2">
      <w:pPr>
        <w:ind w:left="1418" w:hanging="2"/>
        <w:jc w:val="both"/>
        <w:rPr>
          <w:rFonts w:ascii="Garamond" w:hAnsi="Garamond"/>
        </w:rPr>
      </w:pPr>
      <w:r w:rsidRPr="004E5153">
        <w:rPr>
          <w:rFonts w:ascii="Garamond" w:hAnsi="Garamond"/>
        </w:rPr>
        <w:t>2.2.3.2. Cessação da vigência da lei</w:t>
      </w:r>
    </w:p>
    <w:p w14:paraId="11D47DF1" w14:textId="77777777" w:rsidR="00873959" w:rsidRPr="004E5153" w:rsidRDefault="00873959" w:rsidP="00873959">
      <w:pPr>
        <w:ind w:left="993" w:hanging="426"/>
        <w:jc w:val="both"/>
        <w:rPr>
          <w:rFonts w:ascii="Garamond" w:hAnsi="Garamond"/>
        </w:rPr>
      </w:pPr>
      <w:r w:rsidRPr="004E5153">
        <w:rPr>
          <w:rFonts w:ascii="Garamond" w:hAnsi="Garamond"/>
        </w:rPr>
        <w:t>2.</w:t>
      </w:r>
      <w:r w:rsidR="004003D2" w:rsidRPr="004E5153">
        <w:rPr>
          <w:rFonts w:ascii="Garamond" w:hAnsi="Garamond"/>
        </w:rPr>
        <w:t>3</w:t>
      </w:r>
      <w:r w:rsidRPr="004E5153">
        <w:rPr>
          <w:rFonts w:ascii="Garamond" w:hAnsi="Garamond"/>
        </w:rPr>
        <w:t>. Outras eventuais fontes no atual direito português</w:t>
      </w:r>
    </w:p>
    <w:p w14:paraId="1FF035D5" w14:textId="77777777" w:rsidR="00873959" w:rsidRPr="004E5153" w:rsidRDefault="00873959" w:rsidP="00873959">
      <w:pPr>
        <w:ind w:left="1418" w:hanging="426"/>
        <w:jc w:val="both"/>
        <w:rPr>
          <w:rFonts w:ascii="Garamond" w:hAnsi="Garamond"/>
        </w:rPr>
      </w:pPr>
      <w:r w:rsidRPr="004E5153">
        <w:rPr>
          <w:rFonts w:ascii="Garamond" w:hAnsi="Garamond"/>
        </w:rPr>
        <w:t>2.</w:t>
      </w:r>
      <w:r w:rsidR="004003D2" w:rsidRPr="004E5153">
        <w:rPr>
          <w:rFonts w:ascii="Garamond" w:hAnsi="Garamond"/>
        </w:rPr>
        <w:t>3</w:t>
      </w:r>
      <w:r w:rsidRPr="004E5153">
        <w:rPr>
          <w:rFonts w:ascii="Garamond" w:hAnsi="Garamond"/>
        </w:rPr>
        <w:t>.1. Costume</w:t>
      </w:r>
    </w:p>
    <w:p w14:paraId="5D4DF775" w14:textId="77777777" w:rsidR="00873959" w:rsidRPr="004E5153" w:rsidRDefault="00873959" w:rsidP="00873959">
      <w:pPr>
        <w:ind w:left="1418" w:hanging="426"/>
        <w:jc w:val="both"/>
        <w:rPr>
          <w:rFonts w:ascii="Garamond" w:hAnsi="Garamond"/>
        </w:rPr>
      </w:pPr>
      <w:r w:rsidRPr="004E5153">
        <w:rPr>
          <w:rFonts w:ascii="Garamond" w:hAnsi="Garamond"/>
        </w:rPr>
        <w:t>2.</w:t>
      </w:r>
      <w:r w:rsidR="004003D2" w:rsidRPr="004E5153">
        <w:rPr>
          <w:rFonts w:ascii="Garamond" w:hAnsi="Garamond"/>
        </w:rPr>
        <w:t>3</w:t>
      </w:r>
      <w:r w:rsidRPr="004E5153">
        <w:rPr>
          <w:rFonts w:ascii="Garamond" w:hAnsi="Garamond"/>
        </w:rPr>
        <w:t>.2. Jurisprudência</w:t>
      </w:r>
    </w:p>
    <w:p w14:paraId="131B1D7F" w14:textId="77777777" w:rsidR="00873959" w:rsidRPr="004E5153" w:rsidRDefault="00873959" w:rsidP="00873959">
      <w:pPr>
        <w:ind w:left="1418" w:hanging="426"/>
        <w:jc w:val="both"/>
        <w:rPr>
          <w:rFonts w:ascii="Garamond" w:hAnsi="Garamond"/>
        </w:rPr>
      </w:pPr>
      <w:r w:rsidRPr="004E5153">
        <w:rPr>
          <w:rFonts w:ascii="Garamond" w:hAnsi="Garamond"/>
        </w:rPr>
        <w:t>2.</w:t>
      </w:r>
      <w:r w:rsidR="004003D2" w:rsidRPr="004E5153">
        <w:rPr>
          <w:rFonts w:ascii="Garamond" w:hAnsi="Garamond"/>
        </w:rPr>
        <w:t>3</w:t>
      </w:r>
      <w:r w:rsidRPr="004E5153">
        <w:rPr>
          <w:rFonts w:ascii="Garamond" w:hAnsi="Garamond"/>
        </w:rPr>
        <w:t xml:space="preserve">.3. Equidade - a questão da relevância da equidade na teoria das fontes </w:t>
      </w:r>
    </w:p>
    <w:p w14:paraId="12474A63" w14:textId="77777777" w:rsidR="00873959" w:rsidRPr="004E5153" w:rsidRDefault="00873959" w:rsidP="00873959">
      <w:pPr>
        <w:ind w:left="284"/>
        <w:jc w:val="both"/>
        <w:rPr>
          <w:rFonts w:ascii="Garamond" w:hAnsi="Garamond"/>
        </w:rPr>
      </w:pPr>
      <w:r w:rsidRPr="004E5153">
        <w:rPr>
          <w:rFonts w:ascii="Garamond" w:hAnsi="Garamond"/>
        </w:rPr>
        <w:t>§ 3.º A pulverização do sistema de fontes e o pluralismo jurídico no atual contexto transnacional</w:t>
      </w:r>
    </w:p>
    <w:p w14:paraId="53FD62BF" w14:textId="77777777" w:rsidR="00873959" w:rsidRPr="004E5153" w:rsidRDefault="00873959" w:rsidP="00873959">
      <w:pPr>
        <w:ind w:left="993" w:hanging="426"/>
        <w:jc w:val="both"/>
        <w:rPr>
          <w:rFonts w:ascii="Garamond" w:hAnsi="Garamond"/>
        </w:rPr>
      </w:pPr>
      <w:r w:rsidRPr="004E5153">
        <w:rPr>
          <w:rFonts w:ascii="Garamond" w:hAnsi="Garamond"/>
        </w:rPr>
        <w:t>3.1. Em geral</w:t>
      </w:r>
    </w:p>
    <w:p w14:paraId="3AC22EBA" w14:textId="77777777" w:rsidR="00873959" w:rsidRPr="004E5153" w:rsidRDefault="00873959" w:rsidP="00873959">
      <w:pPr>
        <w:ind w:left="993" w:hanging="426"/>
        <w:jc w:val="both"/>
        <w:rPr>
          <w:rFonts w:ascii="Garamond" w:hAnsi="Garamond"/>
        </w:rPr>
      </w:pPr>
      <w:r w:rsidRPr="004E5153">
        <w:rPr>
          <w:rFonts w:ascii="Garamond" w:hAnsi="Garamond"/>
        </w:rPr>
        <w:t>3.2. Direito Internacional</w:t>
      </w:r>
    </w:p>
    <w:p w14:paraId="46875A48" w14:textId="77777777" w:rsidR="00873959" w:rsidRPr="004E5153" w:rsidRDefault="00873959" w:rsidP="00873959">
      <w:pPr>
        <w:ind w:left="993" w:hanging="426"/>
        <w:jc w:val="both"/>
        <w:rPr>
          <w:rFonts w:ascii="Garamond" w:hAnsi="Garamond"/>
        </w:rPr>
      </w:pPr>
      <w:r w:rsidRPr="004E5153">
        <w:rPr>
          <w:rFonts w:ascii="Garamond" w:hAnsi="Garamond"/>
        </w:rPr>
        <w:t>3.3. Direito da União Europeia</w:t>
      </w:r>
    </w:p>
    <w:p w14:paraId="519F4549" w14:textId="77777777" w:rsidR="00F41F5B" w:rsidRPr="004E5153" w:rsidRDefault="00F41F5B" w:rsidP="00F41F5B">
      <w:pPr>
        <w:pStyle w:val="Ttulo3"/>
        <w:ind w:left="1418" w:right="1133"/>
        <w:jc w:val="center"/>
        <w:rPr>
          <w:rFonts w:ascii="Garamond" w:eastAsiaTheme="minorHAnsi" w:hAnsi="Garamond" w:cstheme="minorBidi"/>
          <w:b w:val="0"/>
          <w:bCs w:val="0"/>
          <w:color w:val="C0504D" w:themeColor="accent2"/>
          <w:sz w:val="16"/>
          <w:szCs w:val="16"/>
        </w:rPr>
      </w:pPr>
      <w:r w:rsidRPr="004E5153">
        <w:rPr>
          <w:rFonts w:ascii="Garamond" w:eastAsiaTheme="minorHAnsi" w:hAnsi="Garamond" w:cstheme="minorBidi"/>
          <w:b w:val="0"/>
          <w:bCs w:val="0"/>
          <w:color w:val="C0504D" w:themeColor="accent2"/>
          <w:sz w:val="16"/>
          <w:szCs w:val="16"/>
        </w:rPr>
        <w:t>Leitura recomendada:</w:t>
      </w:r>
    </w:p>
    <w:p w14:paraId="6631E625" w14:textId="77777777" w:rsidR="00F41F5B" w:rsidRPr="004E5153" w:rsidRDefault="007A034B" w:rsidP="00F41F5B">
      <w:pPr>
        <w:spacing w:before="0" w:after="0"/>
        <w:ind w:left="1418" w:right="1133"/>
        <w:jc w:val="center"/>
        <w:rPr>
          <w:rFonts w:ascii="Garamond" w:hAnsi="Garamond"/>
        </w:rPr>
      </w:pPr>
      <w:r w:rsidRPr="004E5153">
        <w:rPr>
          <w:rFonts w:ascii="Garamond" w:hAnsi="Garamond"/>
          <w:smallCaps/>
          <w:sz w:val="16"/>
          <w:szCs w:val="16"/>
        </w:rPr>
        <w:t>MIGUEL NOGUEIRA DE BRITO</w:t>
      </w:r>
      <w:r w:rsidRPr="004E5153">
        <w:rPr>
          <w:rFonts w:ascii="Garamond" w:hAnsi="Garamond"/>
          <w:sz w:val="16"/>
          <w:szCs w:val="16"/>
        </w:rPr>
        <w:t>, Introdução ao estudo do Direito, 85-161</w:t>
      </w:r>
    </w:p>
    <w:p w14:paraId="23571779" w14:textId="77777777" w:rsidR="008E5070" w:rsidRPr="004E5153" w:rsidRDefault="008E5070" w:rsidP="008E5070">
      <w:pPr>
        <w:pStyle w:val="Ttulo3"/>
        <w:ind w:left="1418" w:right="1133"/>
        <w:jc w:val="center"/>
        <w:rPr>
          <w:rFonts w:ascii="Garamond" w:eastAsiaTheme="minorHAnsi" w:hAnsi="Garamond" w:cstheme="minorBidi"/>
          <w:b w:val="0"/>
          <w:bCs w:val="0"/>
          <w:color w:val="C0504D" w:themeColor="accent2"/>
          <w:sz w:val="16"/>
          <w:szCs w:val="16"/>
        </w:rPr>
      </w:pPr>
      <w:r w:rsidRPr="004E5153">
        <w:rPr>
          <w:rFonts w:ascii="Garamond" w:eastAsiaTheme="minorHAnsi" w:hAnsi="Garamond" w:cstheme="minorBidi"/>
          <w:b w:val="0"/>
          <w:bCs w:val="0"/>
          <w:color w:val="C0504D" w:themeColor="accent2"/>
          <w:sz w:val="16"/>
          <w:szCs w:val="16"/>
        </w:rPr>
        <w:t>Alternativas de leitura:</w:t>
      </w:r>
    </w:p>
    <w:p w14:paraId="5F2C445D" w14:textId="26B34A47" w:rsidR="000C5F42" w:rsidRPr="004E5153" w:rsidRDefault="00E874B0" w:rsidP="000C5F42">
      <w:pPr>
        <w:spacing w:before="0" w:after="0"/>
        <w:ind w:left="1418" w:right="1133"/>
        <w:jc w:val="center"/>
        <w:rPr>
          <w:rFonts w:ascii="Garamond" w:hAnsi="Garamond"/>
          <w:sz w:val="16"/>
          <w:szCs w:val="16"/>
        </w:rPr>
      </w:pPr>
      <w:r w:rsidRPr="004E5153">
        <w:rPr>
          <w:rFonts w:ascii="Garamond" w:hAnsi="Garamond"/>
          <w:smallCaps/>
          <w:sz w:val="16"/>
          <w:szCs w:val="16"/>
        </w:rPr>
        <w:t>MIGUEL TEIXEIRA DE SOUSA</w:t>
      </w:r>
      <w:r w:rsidRPr="004E5153">
        <w:rPr>
          <w:rFonts w:ascii="Garamond" w:hAnsi="Garamond"/>
          <w:sz w:val="16"/>
          <w:szCs w:val="16"/>
        </w:rPr>
        <w:t>, Introdução ao Direito, 117-</w:t>
      </w:r>
      <w:r w:rsidR="009273CE" w:rsidRPr="004E5153">
        <w:rPr>
          <w:rFonts w:ascii="Garamond" w:hAnsi="Garamond"/>
          <w:sz w:val="16"/>
          <w:szCs w:val="16"/>
        </w:rPr>
        <w:t>196</w:t>
      </w:r>
      <w:r w:rsidR="00072AFF" w:rsidRPr="004E5153">
        <w:rPr>
          <w:rFonts w:ascii="Garamond" w:hAnsi="Garamond"/>
          <w:sz w:val="16"/>
          <w:szCs w:val="16"/>
        </w:rPr>
        <w:t xml:space="preserve"> e 414-417</w:t>
      </w:r>
      <w:r w:rsidR="00EA59A0" w:rsidRPr="004E5153">
        <w:rPr>
          <w:rFonts w:ascii="Garamond" w:hAnsi="Garamond"/>
          <w:sz w:val="16"/>
          <w:szCs w:val="16"/>
        </w:rPr>
        <w:t>; SANTOS JUSTO, Introdução, 1</w:t>
      </w:r>
      <w:r w:rsidR="00F8363A">
        <w:rPr>
          <w:rFonts w:ascii="Garamond" w:hAnsi="Garamond"/>
          <w:sz w:val="16"/>
          <w:szCs w:val="16"/>
        </w:rPr>
        <w:t>6</w:t>
      </w:r>
      <w:r w:rsidR="00EA59A0" w:rsidRPr="004E5153">
        <w:rPr>
          <w:rFonts w:ascii="Garamond" w:hAnsi="Garamond"/>
          <w:sz w:val="16"/>
          <w:szCs w:val="16"/>
        </w:rPr>
        <w:t>9-2</w:t>
      </w:r>
      <w:r w:rsidR="00F8363A">
        <w:rPr>
          <w:rFonts w:ascii="Garamond" w:hAnsi="Garamond"/>
          <w:sz w:val="16"/>
          <w:szCs w:val="16"/>
        </w:rPr>
        <w:t>0</w:t>
      </w:r>
      <w:r w:rsidR="00EA59A0" w:rsidRPr="004E5153">
        <w:rPr>
          <w:rFonts w:ascii="Garamond" w:hAnsi="Garamond"/>
          <w:sz w:val="16"/>
          <w:szCs w:val="16"/>
        </w:rPr>
        <w:t>9</w:t>
      </w:r>
    </w:p>
    <w:p w14:paraId="40478198" w14:textId="77777777" w:rsidR="00873959" w:rsidRPr="004E5153" w:rsidRDefault="00873959" w:rsidP="00873959">
      <w:pPr>
        <w:jc w:val="both"/>
        <w:rPr>
          <w:rFonts w:ascii="Garamond" w:hAnsi="Garamond"/>
        </w:rPr>
      </w:pPr>
    </w:p>
    <w:p w14:paraId="12438DF2" w14:textId="77777777" w:rsidR="00873959" w:rsidRPr="004E5153" w:rsidRDefault="00873959" w:rsidP="00873959">
      <w:pPr>
        <w:jc w:val="both"/>
        <w:rPr>
          <w:rFonts w:ascii="Garamond" w:hAnsi="Garamond"/>
        </w:rPr>
      </w:pPr>
      <w:r w:rsidRPr="004E5153">
        <w:rPr>
          <w:rFonts w:ascii="Garamond" w:hAnsi="Garamond"/>
          <w:b/>
        </w:rPr>
        <w:t>Secção V:</w:t>
      </w:r>
      <w:r w:rsidRPr="004E5153">
        <w:rPr>
          <w:rFonts w:ascii="Garamond" w:hAnsi="Garamond"/>
        </w:rPr>
        <w:t xml:space="preserve"> A determinação da norma aplicável e a sua aplicação ao caso concreto</w:t>
      </w:r>
    </w:p>
    <w:p w14:paraId="44A93BB4" w14:textId="77777777" w:rsidR="00873959" w:rsidRPr="004E5153" w:rsidRDefault="00873959" w:rsidP="00873959">
      <w:pPr>
        <w:ind w:left="284"/>
        <w:jc w:val="both"/>
        <w:rPr>
          <w:rFonts w:ascii="Garamond" w:hAnsi="Garamond"/>
        </w:rPr>
      </w:pPr>
      <w:r w:rsidRPr="004E5153">
        <w:rPr>
          <w:rFonts w:ascii="Garamond" w:hAnsi="Garamond"/>
        </w:rPr>
        <w:t xml:space="preserve">§ 1.º Preliminares </w:t>
      </w:r>
    </w:p>
    <w:p w14:paraId="2B644A79" w14:textId="77777777" w:rsidR="00873959" w:rsidRPr="004E5153" w:rsidRDefault="00873959" w:rsidP="00873959">
      <w:pPr>
        <w:ind w:left="993" w:hanging="426"/>
        <w:jc w:val="both"/>
        <w:rPr>
          <w:rFonts w:ascii="Garamond" w:hAnsi="Garamond"/>
        </w:rPr>
      </w:pPr>
      <w:r w:rsidRPr="004E5153">
        <w:rPr>
          <w:rFonts w:ascii="Garamond" w:hAnsi="Garamond"/>
        </w:rPr>
        <w:t>1.1. Significado da interpretação</w:t>
      </w:r>
    </w:p>
    <w:p w14:paraId="4189D4E1" w14:textId="77777777" w:rsidR="00873959" w:rsidRPr="004E5153" w:rsidRDefault="00873959" w:rsidP="00873959">
      <w:pPr>
        <w:ind w:left="993" w:hanging="426"/>
        <w:jc w:val="both"/>
        <w:rPr>
          <w:rFonts w:ascii="Garamond" w:hAnsi="Garamond"/>
        </w:rPr>
      </w:pPr>
      <w:r w:rsidRPr="004E5153">
        <w:rPr>
          <w:rFonts w:ascii="Garamond" w:hAnsi="Garamond"/>
        </w:rPr>
        <w:t>1.2. Distinção entre interpretação doutrinal e interpretação autêntica</w:t>
      </w:r>
    </w:p>
    <w:p w14:paraId="5FB89C2B" w14:textId="77777777" w:rsidR="00873959" w:rsidRPr="004E5153" w:rsidRDefault="00873959" w:rsidP="00873959">
      <w:pPr>
        <w:ind w:left="993" w:hanging="426"/>
        <w:jc w:val="both"/>
        <w:rPr>
          <w:rFonts w:ascii="Garamond" w:hAnsi="Garamond"/>
        </w:rPr>
      </w:pPr>
      <w:r w:rsidRPr="004E5153">
        <w:rPr>
          <w:rFonts w:ascii="Garamond" w:hAnsi="Garamond"/>
        </w:rPr>
        <w:t xml:space="preserve">1.3. Relevância dos preceitos legais sobre interpretação consagrados na parte introdutória do Código Civil </w:t>
      </w:r>
    </w:p>
    <w:p w14:paraId="484C150E" w14:textId="77777777" w:rsidR="00873959" w:rsidRPr="004E5153" w:rsidRDefault="00873959" w:rsidP="00873959">
      <w:pPr>
        <w:ind w:left="284"/>
        <w:jc w:val="both"/>
        <w:rPr>
          <w:rFonts w:ascii="Garamond" w:hAnsi="Garamond"/>
        </w:rPr>
      </w:pPr>
      <w:r w:rsidRPr="004E5153">
        <w:rPr>
          <w:rFonts w:ascii="Garamond" w:hAnsi="Garamond"/>
        </w:rPr>
        <w:t>§ 2.º A questão metodológica do Direito</w:t>
      </w:r>
    </w:p>
    <w:p w14:paraId="29D0A875" w14:textId="77777777" w:rsidR="00873959" w:rsidRPr="004E5153" w:rsidRDefault="00873959" w:rsidP="00873959">
      <w:pPr>
        <w:ind w:left="993" w:hanging="426"/>
        <w:jc w:val="both"/>
        <w:rPr>
          <w:rFonts w:ascii="Garamond" w:hAnsi="Garamond"/>
        </w:rPr>
      </w:pPr>
      <w:r w:rsidRPr="004E5153">
        <w:rPr>
          <w:rFonts w:ascii="Garamond" w:hAnsi="Garamond"/>
        </w:rPr>
        <w:t>2.1. Questão prévia: ciências que estudam o Direito e Ciência do Direito (em sentido estrito)</w:t>
      </w:r>
    </w:p>
    <w:p w14:paraId="44DB5956" w14:textId="77777777" w:rsidR="00873959" w:rsidRPr="004E5153" w:rsidRDefault="00873959" w:rsidP="00873959">
      <w:pPr>
        <w:ind w:left="993" w:hanging="426"/>
        <w:jc w:val="both"/>
        <w:rPr>
          <w:rFonts w:ascii="Garamond" w:hAnsi="Garamond"/>
        </w:rPr>
      </w:pPr>
      <w:r w:rsidRPr="004E5153">
        <w:rPr>
          <w:rFonts w:ascii="Garamond" w:hAnsi="Garamond"/>
        </w:rPr>
        <w:t>2.2. Importância do método na Ciência do Direito e rel</w:t>
      </w:r>
      <w:r w:rsidR="00C9678B" w:rsidRPr="004E5153">
        <w:rPr>
          <w:rFonts w:ascii="Garamond" w:hAnsi="Garamond"/>
        </w:rPr>
        <w:t>evância da questão metodológica</w:t>
      </w:r>
    </w:p>
    <w:p w14:paraId="2DFF0100" w14:textId="77777777" w:rsidR="00873959" w:rsidRPr="004E5153" w:rsidRDefault="00873959" w:rsidP="00873959">
      <w:pPr>
        <w:ind w:left="993" w:hanging="426"/>
        <w:jc w:val="both"/>
        <w:rPr>
          <w:rFonts w:ascii="Garamond" w:hAnsi="Garamond"/>
        </w:rPr>
      </w:pPr>
      <w:r w:rsidRPr="004E5153">
        <w:rPr>
          <w:rFonts w:ascii="Garamond" w:hAnsi="Garamond"/>
        </w:rPr>
        <w:t>2.3. A discussão metodológica</w:t>
      </w:r>
    </w:p>
    <w:p w14:paraId="2AD61ECA" w14:textId="77777777" w:rsidR="00873959" w:rsidRPr="004E5153" w:rsidRDefault="00873959" w:rsidP="00873959">
      <w:pPr>
        <w:ind w:left="284"/>
        <w:jc w:val="both"/>
        <w:rPr>
          <w:rFonts w:ascii="Garamond" w:hAnsi="Garamond"/>
        </w:rPr>
      </w:pPr>
      <w:r w:rsidRPr="004E5153">
        <w:rPr>
          <w:rFonts w:ascii="Garamond" w:hAnsi="Garamond"/>
        </w:rPr>
        <w:t>§ 3.º A interpretação</w:t>
      </w:r>
    </w:p>
    <w:p w14:paraId="7367F14A" w14:textId="77777777" w:rsidR="00873959" w:rsidRPr="004E5153" w:rsidRDefault="00873959" w:rsidP="00873959">
      <w:pPr>
        <w:ind w:left="993" w:hanging="426"/>
        <w:jc w:val="both"/>
        <w:rPr>
          <w:rFonts w:ascii="Garamond" w:hAnsi="Garamond"/>
        </w:rPr>
      </w:pPr>
      <w:r w:rsidRPr="004E5153">
        <w:rPr>
          <w:rFonts w:ascii="Garamond" w:hAnsi="Garamond"/>
        </w:rPr>
        <w:t>3.1. Preliminares</w:t>
      </w:r>
    </w:p>
    <w:p w14:paraId="75A08FC7" w14:textId="77777777" w:rsidR="00873959" w:rsidRPr="004E5153" w:rsidRDefault="00873959" w:rsidP="00873959">
      <w:pPr>
        <w:ind w:left="1418" w:hanging="426"/>
        <w:jc w:val="both"/>
        <w:rPr>
          <w:rFonts w:ascii="Garamond" w:hAnsi="Garamond"/>
        </w:rPr>
      </w:pPr>
      <w:r w:rsidRPr="004E5153">
        <w:rPr>
          <w:rFonts w:ascii="Garamond" w:hAnsi="Garamond"/>
        </w:rPr>
        <w:t>3.1.1. Necessidade da interpretação</w:t>
      </w:r>
    </w:p>
    <w:p w14:paraId="2BB8B4B7" w14:textId="77777777" w:rsidR="00873959" w:rsidRPr="004E5153" w:rsidRDefault="00873959" w:rsidP="00873959">
      <w:pPr>
        <w:ind w:left="1418" w:hanging="426"/>
        <w:jc w:val="both"/>
        <w:rPr>
          <w:rFonts w:ascii="Garamond" w:hAnsi="Garamond"/>
        </w:rPr>
      </w:pPr>
      <w:r w:rsidRPr="004E5153">
        <w:rPr>
          <w:rFonts w:ascii="Garamond" w:hAnsi="Garamond"/>
        </w:rPr>
        <w:t>3.1.2. Ponto de partida da interpretação</w:t>
      </w:r>
      <w:r w:rsidR="00097447" w:rsidRPr="004E5153">
        <w:rPr>
          <w:rFonts w:ascii="Garamond" w:hAnsi="Garamond"/>
        </w:rPr>
        <w:t>:</w:t>
      </w:r>
      <w:r w:rsidRPr="004E5153">
        <w:rPr>
          <w:rFonts w:ascii="Garamond" w:hAnsi="Garamond"/>
        </w:rPr>
        <w:t xml:space="preserve"> fonte e problema</w:t>
      </w:r>
    </w:p>
    <w:p w14:paraId="67F987DA" w14:textId="77777777" w:rsidR="00873959" w:rsidRPr="004E5153" w:rsidRDefault="00873959" w:rsidP="00873959">
      <w:pPr>
        <w:ind w:left="1418" w:hanging="426"/>
        <w:jc w:val="both"/>
        <w:rPr>
          <w:rFonts w:ascii="Garamond" w:hAnsi="Garamond"/>
        </w:rPr>
      </w:pPr>
      <w:r w:rsidRPr="004E5153">
        <w:rPr>
          <w:rFonts w:ascii="Garamond" w:hAnsi="Garamond"/>
        </w:rPr>
        <w:t xml:space="preserve">3.1.3. Unidade da interpretação, sentidos literais e pensamento legislativo </w:t>
      </w:r>
    </w:p>
    <w:p w14:paraId="6ADD98F3" w14:textId="77777777" w:rsidR="00873959" w:rsidRPr="004E5153" w:rsidRDefault="00873959" w:rsidP="00873959">
      <w:pPr>
        <w:ind w:left="1418" w:hanging="426"/>
        <w:jc w:val="both"/>
        <w:rPr>
          <w:rFonts w:ascii="Garamond" w:hAnsi="Garamond"/>
        </w:rPr>
      </w:pPr>
      <w:r w:rsidRPr="004E5153">
        <w:rPr>
          <w:rFonts w:ascii="Garamond" w:hAnsi="Garamond"/>
        </w:rPr>
        <w:t>3.1.4. As pré-compreensões do intérprete</w:t>
      </w:r>
    </w:p>
    <w:p w14:paraId="52418B8D" w14:textId="77777777" w:rsidR="00873959" w:rsidRPr="004E5153" w:rsidRDefault="00873959" w:rsidP="00873959">
      <w:pPr>
        <w:ind w:left="993" w:hanging="426"/>
        <w:jc w:val="both"/>
        <w:rPr>
          <w:rFonts w:ascii="Garamond" w:hAnsi="Garamond"/>
        </w:rPr>
      </w:pPr>
      <w:r w:rsidRPr="004E5153">
        <w:rPr>
          <w:rFonts w:ascii="Garamond" w:hAnsi="Garamond"/>
        </w:rPr>
        <w:t>3.2. Sentidos literais</w:t>
      </w:r>
    </w:p>
    <w:p w14:paraId="37938201" w14:textId="77777777" w:rsidR="00873959" w:rsidRPr="004E5153" w:rsidRDefault="00873959" w:rsidP="00873959">
      <w:pPr>
        <w:ind w:left="993" w:hanging="426"/>
        <w:jc w:val="both"/>
        <w:rPr>
          <w:rFonts w:ascii="Garamond" w:hAnsi="Garamond"/>
        </w:rPr>
      </w:pPr>
      <w:r w:rsidRPr="004E5153">
        <w:rPr>
          <w:rFonts w:ascii="Garamond" w:hAnsi="Garamond"/>
        </w:rPr>
        <w:lastRenderedPageBreak/>
        <w:t>3.3. A descoberta do pensamento legislativo</w:t>
      </w:r>
    </w:p>
    <w:p w14:paraId="30EF3BC7" w14:textId="77777777" w:rsidR="00873959" w:rsidRPr="004E5153" w:rsidRDefault="00873959" w:rsidP="00C9678B">
      <w:pPr>
        <w:ind w:left="1560" w:hanging="567"/>
        <w:jc w:val="both"/>
        <w:rPr>
          <w:rFonts w:ascii="Garamond" w:hAnsi="Garamond"/>
        </w:rPr>
      </w:pPr>
      <w:r w:rsidRPr="004E5153">
        <w:rPr>
          <w:rFonts w:ascii="Garamond" w:hAnsi="Garamond"/>
        </w:rPr>
        <w:t>3.3.1. Génese e história do preceito</w:t>
      </w:r>
    </w:p>
    <w:p w14:paraId="64D50BD8" w14:textId="77777777" w:rsidR="00873959" w:rsidRPr="004E5153" w:rsidRDefault="00873959" w:rsidP="00C9678B">
      <w:pPr>
        <w:ind w:left="1560" w:hanging="567"/>
        <w:jc w:val="both"/>
        <w:rPr>
          <w:rFonts w:ascii="Garamond" w:hAnsi="Garamond"/>
        </w:rPr>
      </w:pPr>
      <w:r w:rsidRPr="004E5153">
        <w:rPr>
          <w:rFonts w:ascii="Garamond" w:hAnsi="Garamond"/>
        </w:rPr>
        <w:t>3.3.2. Teleologia objetiva do preceito</w:t>
      </w:r>
    </w:p>
    <w:p w14:paraId="5C345368" w14:textId="77777777" w:rsidR="00873959" w:rsidRPr="004E5153" w:rsidRDefault="00873959" w:rsidP="00C9678B">
      <w:pPr>
        <w:ind w:left="1560" w:hanging="567"/>
        <w:jc w:val="both"/>
        <w:rPr>
          <w:rFonts w:ascii="Garamond" w:hAnsi="Garamond"/>
        </w:rPr>
      </w:pPr>
      <w:r w:rsidRPr="004E5153">
        <w:rPr>
          <w:rFonts w:ascii="Garamond" w:hAnsi="Garamond"/>
        </w:rPr>
        <w:t>3.3.3. Elemento sistemático transcendente à lei e, em especial, o princípio geral de interpretação conforme ao Direito superior</w:t>
      </w:r>
    </w:p>
    <w:p w14:paraId="5E7092DF" w14:textId="77777777" w:rsidR="00873959" w:rsidRPr="004E5153" w:rsidRDefault="00873959" w:rsidP="00C9678B">
      <w:pPr>
        <w:ind w:left="1560" w:hanging="567"/>
        <w:jc w:val="both"/>
        <w:rPr>
          <w:rFonts w:ascii="Garamond" w:hAnsi="Garamond"/>
        </w:rPr>
      </w:pPr>
      <w:r w:rsidRPr="004E5153">
        <w:rPr>
          <w:rFonts w:ascii="Garamond" w:hAnsi="Garamond"/>
        </w:rPr>
        <w:t xml:space="preserve">3.3.4. Outras possíveis regras interpretativas: o argumento de maioria de razão e o argumento </w:t>
      </w:r>
      <w:r w:rsidRPr="004E5153">
        <w:rPr>
          <w:rFonts w:ascii="Garamond" w:hAnsi="Garamond"/>
          <w:i/>
        </w:rPr>
        <w:t>a contrario</w:t>
      </w:r>
    </w:p>
    <w:p w14:paraId="1FBF69E7" w14:textId="77777777" w:rsidR="00873959" w:rsidRPr="004E5153" w:rsidRDefault="00873959" w:rsidP="00873959">
      <w:pPr>
        <w:ind w:left="993" w:hanging="426"/>
        <w:jc w:val="both"/>
        <w:rPr>
          <w:rFonts w:ascii="Garamond" w:hAnsi="Garamond"/>
        </w:rPr>
      </w:pPr>
      <w:r w:rsidRPr="004E5153">
        <w:rPr>
          <w:rFonts w:ascii="Garamond" w:hAnsi="Garamond"/>
        </w:rPr>
        <w:t>3.4.</w:t>
      </w:r>
      <w:r w:rsidR="00121037" w:rsidRPr="004E5153">
        <w:rPr>
          <w:rFonts w:ascii="Garamond" w:hAnsi="Garamond"/>
        </w:rPr>
        <w:t xml:space="preserve"> Os resultados da interpretação</w:t>
      </w:r>
    </w:p>
    <w:p w14:paraId="0D4E842F" w14:textId="77777777" w:rsidR="00C9678B" w:rsidRPr="004E5153" w:rsidRDefault="00121037" w:rsidP="00C9678B">
      <w:pPr>
        <w:ind w:left="1560" w:hanging="567"/>
        <w:jc w:val="both"/>
        <w:rPr>
          <w:rFonts w:ascii="Garamond" w:hAnsi="Garamond"/>
        </w:rPr>
      </w:pPr>
      <w:r w:rsidRPr="004E5153">
        <w:rPr>
          <w:rFonts w:ascii="Garamond" w:hAnsi="Garamond"/>
        </w:rPr>
        <w:t>3.4.1. Interpretação conforme aos sentidos literais possíveis</w:t>
      </w:r>
      <w:r w:rsidR="00C9678B" w:rsidRPr="004E5153">
        <w:rPr>
          <w:rFonts w:ascii="Garamond" w:hAnsi="Garamond"/>
        </w:rPr>
        <w:t>: i</w:t>
      </w:r>
      <w:r w:rsidRPr="004E5153">
        <w:rPr>
          <w:rFonts w:ascii="Garamond" w:hAnsi="Garamond"/>
        </w:rPr>
        <w:t>nterpretação declarativa</w:t>
      </w:r>
      <w:r w:rsidR="00C9678B" w:rsidRPr="004E5153">
        <w:rPr>
          <w:rFonts w:ascii="Garamond" w:hAnsi="Garamond"/>
        </w:rPr>
        <w:t>, i</w:t>
      </w:r>
      <w:r w:rsidRPr="004E5153">
        <w:rPr>
          <w:rFonts w:ascii="Garamond" w:hAnsi="Garamond"/>
        </w:rPr>
        <w:t xml:space="preserve">nterpretação extensiva </w:t>
      </w:r>
      <w:r w:rsidR="00C9678B" w:rsidRPr="004E5153">
        <w:rPr>
          <w:rFonts w:ascii="Garamond" w:hAnsi="Garamond"/>
        </w:rPr>
        <w:t>e i</w:t>
      </w:r>
      <w:r w:rsidRPr="004E5153">
        <w:rPr>
          <w:rFonts w:ascii="Garamond" w:hAnsi="Garamond"/>
        </w:rPr>
        <w:t>nterpretação restritiva</w:t>
      </w:r>
    </w:p>
    <w:p w14:paraId="1831BA92" w14:textId="77777777" w:rsidR="00121037" w:rsidRPr="004E5153" w:rsidRDefault="00C9678B" w:rsidP="00C9678B">
      <w:pPr>
        <w:ind w:left="1560" w:hanging="567"/>
        <w:jc w:val="both"/>
        <w:rPr>
          <w:rFonts w:ascii="Garamond" w:hAnsi="Garamond"/>
        </w:rPr>
      </w:pPr>
      <w:r w:rsidRPr="004E5153">
        <w:rPr>
          <w:rFonts w:ascii="Garamond" w:hAnsi="Garamond"/>
        </w:rPr>
        <w:t xml:space="preserve">3.4.2. </w:t>
      </w:r>
      <w:r w:rsidR="00121037" w:rsidRPr="004E5153">
        <w:rPr>
          <w:rFonts w:ascii="Garamond" w:hAnsi="Garamond"/>
        </w:rPr>
        <w:t xml:space="preserve">Interpretação criativa, concretamente no quadro de uma redução teleológica </w:t>
      </w:r>
    </w:p>
    <w:p w14:paraId="46CF2F0E" w14:textId="77777777" w:rsidR="00121037" w:rsidRPr="004E5153" w:rsidRDefault="00C9678B" w:rsidP="00C9678B">
      <w:pPr>
        <w:ind w:left="1560" w:hanging="567"/>
        <w:jc w:val="both"/>
        <w:rPr>
          <w:rFonts w:ascii="Garamond" w:hAnsi="Garamond"/>
        </w:rPr>
      </w:pPr>
      <w:r w:rsidRPr="004E5153">
        <w:rPr>
          <w:rFonts w:ascii="Garamond" w:hAnsi="Garamond"/>
        </w:rPr>
        <w:t xml:space="preserve">3.4.3. </w:t>
      </w:r>
      <w:r w:rsidR="00121037" w:rsidRPr="004E5153">
        <w:rPr>
          <w:rFonts w:ascii="Garamond" w:hAnsi="Garamond"/>
        </w:rPr>
        <w:t xml:space="preserve">Interpretação corretiva ou interpretação </w:t>
      </w:r>
      <w:r w:rsidR="00121037" w:rsidRPr="004E5153">
        <w:rPr>
          <w:rFonts w:ascii="Garamond" w:hAnsi="Garamond"/>
          <w:i/>
        </w:rPr>
        <w:t>contra legem</w:t>
      </w:r>
      <w:r w:rsidR="00121037" w:rsidRPr="004E5153">
        <w:rPr>
          <w:rFonts w:ascii="Garamond" w:hAnsi="Garamond"/>
        </w:rPr>
        <w:t xml:space="preserve"> </w:t>
      </w:r>
    </w:p>
    <w:p w14:paraId="154D18E2" w14:textId="77777777" w:rsidR="00121037" w:rsidRPr="004E5153" w:rsidRDefault="00C9678B" w:rsidP="00C9678B">
      <w:pPr>
        <w:ind w:left="1560" w:hanging="567"/>
        <w:jc w:val="both"/>
        <w:rPr>
          <w:rFonts w:ascii="Garamond" w:hAnsi="Garamond"/>
        </w:rPr>
      </w:pPr>
      <w:r w:rsidRPr="004E5153">
        <w:rPr>
          <w:rFonts w:ascii="Garamond" w:hAnsi="Garamond"/>
        </w:rPr>
        <w:t xml:space="preserve">3.4.4. </w:t>
      </w:r>
      <w:r w:rsidR="00121037" w:rsidRPr="004E5153">
        <w:rPr>
          <w:rFonts w:ascii="Garamond" w:hAnsi="Garamond"/>
        </w:rPr>
        <w:t>Interpretação abrogante</w:t>
      </w:r>
    </w:p>
    <w:p w14:paraId="49C0660D" w14:textId="77777777" w:rsidR="00873959" w:rsidRPr="004E5153" w:rsidRDefault="00873959" w:rsidP="00873959">
      <w:pPr>
        <w:ind w:left="284"/>
        <w:jc w:val="both"/>
        <w:rPr>
          <w:rFonts w:ascii="Garamond" w:hAnsi="Garamond"/>
        </w:rPr>
      </w:pPr>
      <w:r w:rsidRPr="004E5153">
        <w:rPr>
          <w:rFonts w:ascii="Garamond" w:hAnsi="Garamond"/>
        </w:rPr>
        <w:t>§ 4.º A integração de lacunas</w:t>
      </w:r>
    </w:p>
    <w:p w14:paraId="7517D34A" w14:textId="77777777" w:rsidR="00873959" w:rsidRPr="004E5153" w:rsidRDefault="00873959" w:rsidP="00873959">
      <w:pPr>
        <w:ind w:left="993" w:hanging="426"/>
        <w:jc w:val="both"/>
        <w:rPr>
          <w:rFonts w:ascii="Garamond" w:hAnsi="Garamond"/>
        </w:rPr>
      </w:pPr>
      <w:r w:rsidRPr="004E5153">
        <w:rPr>
          <w:rFonts w:ascii="Garamond" w:hAnsi="Garamond"/>
        </w:rPr>
        <w:t>4.1. Integração e interpretação</w:t>
      </w:r>
    </w:p>
    <w:p w14:paraId="2E11C488" w14:textId="77777777" w:rsidR="00873959" w:rsidRPr="004E5153" w:rsidRDefault="00873959" w:rsidP="00873959">
      <w:pPr>
        <w:ind w:left="993" w:hanging="426"/>
        <w:jc w:val="both"/>
        <w:rPr>
          <w:rFonts w:ascii="Garamond" w:hAnsi="Garamond"/>
        </w:rPr>
      </w:pPr>
      <w:r w:rsidRPr="004E5153">
        <w:rPr>
          <w:rFonts w:ascii="Garamond" w:hAnsi="Garamond"/>
        </w:rPr>
        <w:t>4.2. Aproximação ao conceito de lacuna: lacuna como uma incompletude do sistema normativo que contraria (objetivamente) o plano deste</w:t>
      </w:r>
    </w:p>
    <w:p w14:paraId="7AAD589D" w14:textId="77777777" w:rsidR="00873959" w:rsidRPr="004E5153" w:rsidRDefault="00873959" w:rsidP="00873959">
      <w:pPr>
        <w:ind w:left="993" w:hanging="426"/>
        <w:jc w:val="both"/>
        <w:rPr>
          <w:rFonts w:ascii="Garamond" w:hAnsi="Garamond"/>
        </w:rPr>
      </w:pPr>
      <w:r w:rsidRPr="004E5153">
        <w:rPr>
          <w:rFonts w:ascii="Garamond" w:hAnsi="Garamond"/>
        </w:rPr>
        <w:t xml:space="preserve">4.3. Dever de integração das lacunas </w:t>
      </w:r>
    </w:p>
    <w:p w14:paraId="672D7C9D" w14:textId="77777777" w:rsidR="00873959" w:rsidRPr="004E5153" w:rsidRDefault="00873959" w:rsidP="00873959">
      <w:pPr>
        <w:ind w:left="993" w:hanging="426"/>
        <w:jc w:val="both"/>
        <w:rPr>
          <w:rFonts w:ascii="Garamond" w:hAnsi="Garamond"/>
        </w:rPr>
      </w:pPr>
      <w:r w:rsidRPr="004E5153">
        <w:rPr>
          <w:rFonts w:ascii="Garamond" w:hAnsi="Garamond"/>
        </w:rPr>
        <w:t>4.4. Processos extra-sistemáticos e intra-sistemáticos de integração de lacunas em geral</w:t>
      </w:r>
    </w:p>
    <w:p w14:paraId="57127D5B" w14:textId="77777777" w:rsidR="00873959" w:rsidRPr="004E5153" w:rsidRDefault="00873959" w:rsidP="00873959">
      <w:pPr>
        <w:ind w:left="993" w:hanging="426"/>
        <w:jc w:val="both"/>
        <w:rPr>
          <w:rFonts w:ascii="Garamond" w:hAnsi="Garamond"/>
        </w:rPr>
      </w:pPr>
      <w:r w:rsidRPr="004E5153">
        <w:rPr>
          <w:rFonts w:ascii="Garamond" w:hAnsi="Garamond"/>
        </w:rPr>
        <w:t>4.5. A analogia</w:t>
      </w:r>
      <w:r w:rsidR="00097447" w:rsidRPr="004E5153">
        <w:rPr>
          <w:rFonts w:ascii="Garamond" w:hAnsi="Garamond"/>
        </w:rPr>
        <w:t xml:space="preserve"> </w:t>
      </w:r>
      <w:r w:rsidR="00097447" w:rsidRPr="004E5153">
        <w:rPr>
          <w:rFonts w:ascii="Garamond" w:hAnsi="Garamond"/>
          <w:i/>
        </w:rPr>
        <w:t>legis</w:t>
      </w:r>
      <w:r w:rsidRPr="004E5153">
        <w:rPr>
          <w:rFonts w:ascii="Garamond" w:hAnsi="Garamond"/>
        </w:rPr>
        <w:t xml:space="preserve"> como processo intra-sistemático de integração de lacunas consagrado nos n.º</w:t>
      </w:r>
      <w:r w:rsidR="00097447" w:rsidRPr="004E5153">
        <w:rPr>
          <w:rFonts w:ascii="Garamond" w:hAnsi="Garamond"/>
        </w:rPr>
        <w:t>s</w:t>
      </w:r>
      <w:r w:rsidRPr="004E5153">
        <w:rPr>
          <w:rFonts w:ascii="Garamond" w:hAnsi="Garamond"/>
        </w:rPr>
        <w:t xml:space="preserve"> 1 e 2 do artigo 10.º do Código Civil</w:t>
      </w:r>
    </w:p>
    <w:p w14:paraId="7B600298" w14:textId="77777777" w:rsidR="00873959" w:rsidRPr="004E5153" w:rsidRDefault="00873959" w:rsidP="00873959">
      <w:pPr>
        <w:ind w:left="1418" w:hanging="426"/>
        <w:jc w:val="both"/>
        <w:rPr>
          <w:rFonts w:ascii="Garamond" w:hAnsi="Garamond"/>
        </w:rPr>
      </w:pPr>
      <w:r w:rsidRPr="004E5153">
        <w:rPr>
          <w:rFonts w:ascii="Garamond" w:hAnsi="Garamond"/>
        </w:rPr>
        <w:t>4.5.1. Fundamento da analogia</w:t>
      </w:r>
    </w:p>
    <w:p w14:paraId="2D5068B2" w14:textId="77777777" w:rsidR="00873959" w:rsidRPr="004E5153" w:rsidRDefault="00873959" w:rsidP="00873959">
      <w:pPr>
        <w:ind w:left="1418" w:hanging="426"/>
        <w:jc w:val="both"/>
        <w:rPr>
          <w:rFonts w:ascii="Garamond" w:hAnsi="Garamond"/>
        </w:rPr>
      </w:pPr>
      <w:r w:rsidRPr="004E5153">
        <w:rPr>
          <w:rFonts w:ascii="Garamond" w:hAnsi="Garamond"/>
        </w:rPr>
        <w:t>4.5.2. Pressupostos da analogia</w:t>
      </w:r>
    </w:p>
    <w:p w14:paraId="00CD48AA" w14:textId="77777777" w:rsidR="00873959" w:rsidRPr="004E5153" w:rsidRDefault="00873959" w:rsidP="00873959">
      <w:pPr>
        <w:ind w:left="1418" w:hanging="426"/>
        <w:jc w:val="both"/>
        <w:rPr>
          <w:rFonts w:ascii="Garamond" w:hAnsi="Garamond"/>
        </w:rPr>
      </w:pPr>
      <w:r w:rsidRPr="004E5153">
        <w:rPr>
          <w:rFonts w:ascii="Garamond" w:hAnsi="Garamond"/>
        </w:rPr>
        <w:t>4.5.</w:t>
      </w:r>
      <w:r w:rsidR="00097447" w:rsidRPr="004E5153">
        <w:rPr>
          <w:rFonts w:ascii="Garamond" w:hAnsi="Garamond"/>
        </w:rPr>
        <w:t>3</w:t>
      </w:r>
      <w:r w:rsidRPr="004E5153">
        <w:rPr>
          <w:rFonts w:ascii="Garamond" w:hAnsi="Garamond"/>
        </w:rPr>
        <w:t>. Proibições do uso de analogia</w:t>
      </w:r>
    </w:p>
    <w:p w14:paraId="5E69469F" w14:textId="77777777" w:rsidR="00097447" w:rsidRPr="004E5153" w:rsidRDefault="00097447" w:rsidP="00097447">
      <w:pPr>
        <w:ind w:left="993" w:hanging="426"/>
        <w:jc w:val="both"/>
        <w:rPr>
          <w:rFonts w:ascii="Garamond" w:hAnsi="Garamond"/>
        </w:rPr>
      </w:pPr>
      <w:r w:rsidRPr="004E5153">
        <w:rPr>
          <w:rFonts w:ascii="Garamond" w:hAnsi="Garamond"/>
        </w:rPr>
        <w:t xml:space="preserve">4.6. Distinção entre analogia </w:t>
      </w:r>
      <w:r w:rsidRPr="004E5153">
        <w:rPr>
          <w:rFonts w:ascii="Garamond" w:hAnsi="Garamond"/>
          <w:i/>
        </w:rPr>
        <w:t>legis</w:t>
      </w:r>
      <w:r w:rsidRPr="004E5153">
        <w:rPr>
          <w:rFonts w:ascii="Garamond" w:hAnsi="Garamond"/>
        </w:rPr>
        <w:t xml:space="preserve"> e a chamada “analogia do direito ou </w:t>
      </w:r>
      <w:r w:rsidRPr="004E5153">
        <w:rPr>
          <w:rFonts w:ascii="Garamond" w:hAnsi="Garamond"/>
          <w:i/>
        </w:rPr>
        <w:t>iuris</w:t>
      </w:r>
      <w:r w:rsidRPr="004E5153">
        <w:rPr>
          <w:rFonts w:ascii="Garamond" w:hAnsi="Garamond"/>
        </w:rPr>
        <w:t xml:space="preserve">” </w:t>
      </w:r>
    </w:p>
    <w:p w14:paraId="07C729B1" w14:textId="77777777" w:rsidR="00873959" w:rsidRPr="004E5153" w:rsidRDefault="00873959" w:rsidP="00873959">
      <w:pPr>
        <w:ind w:left="993" w:hanging="426"/>
        <w:jc w:val="both"/>
        <w:rPr>
          <w:rFonts w:ascii="Garamond" w:hAnsi="Garamond"/>
        </w:rPr>
      </w:pPr>
      <w:r w:rsidRPr="004E5153">
        <w:rPr>
          <w:rFonts w:ascii="Garamond" w:hAnsi="Garamond"/>
        </w:rPr>
        <w:t>4.</w:t>
      </w:r>
      <w:r w:rsidR="00097447" w:rsidRPr="004E5153">
        <w:rPr>
          <w:rFonts w:ascii="Garamond" w:hAnsi="Garamond"/>
        </w:rPr>
        <w:t>7</w:t>
      </w:r>
      <w:r w:rsidRPr="004E5153">
        <w:rPr>
          <w:rFonts w:ascii="Garamond" w:hAnsi="Garamond"/>
        </w:rPr>
        <w:t>. A integração de lacunas, na falta de caso análogo, com base na norma que o intérprete criaria se houvesse de legislar dentro do espírito do sistema (n.º 3 do artigo 10.º do Código Civil)</w:t>
      </w:r>
    </w:p>
    <w:p w14:paraId="7E9727C4" w14:textId="77777777" w:rsidR="00873959" w:rsidRPr="004E5153" w:rsidRDefault="00873959" w:rsidP="00873959">
      <w:pPr>
        <w:ind w:left="284"/>
        <w:jc w:val="both"/>
        <w:rPr>
          <w:rFonts w:ascii="Garamond" w:hAnsi="Garamond"/>
        </w:rPr>
      </w:pPr>
      <w:r w:rsidRPr="004E5153">
        <w:rPr>
          <w:rFonts w:ascii="Garamond" w:hAnsi="Garamond"/>
        </w:rPr>
        <w:t>§ 5.º Aplicação da norma ao caso concreto</w:t>
      </w:r>
    </w:p>
    <w:p w14:paraId="07DD7A73" w14:textId="77777777" w:rsidR="00F41F5B" w:rsidRPr="004E5153" w:rsidRDefault="00F41F5B" w:rsidP="00F41F5B">
      <w:pPr>
        <w:pStyle w:val="Ttulo3"/>
        <w:ind w:left="1418" w:right="1133"/>
        <w:jc w:val="center"/>
        <w:rPr>
          <w:rFonts w:ascii="Garamond" w:eastAsiaTheme="minorHAnsi" w:hAnsi="Garamond" w:cstheme="minorBidi"/>
          <w:b w:val="0"/>
          <w:bCs w:val="0"/>
          <w:color w:val="C0504D" w:themeColor="accent2"/>
          <w:sz w:val="16"/>
          <w:szCs w:val="16"/>
        </w:rPr>
      </w:pPr>
      <w:r w:rsidRPr="004E5153">
        <w:rPr>
          <w:rFonts w:ascii="Garamond" w:eastAsiaTheme="minorHAnsi" w:hAnsi="Garamond" w:cstheme="minorBidi"/>
          <w:b w:val="0"/>
          <w:bCs w:val="0"/>
          <w:color w:val="C0504D" w:themeColor="accent2"/>
          <w:sz w:val="16"/>
          <w:szCs w:val="16"/>
        </w:rPr>
        <w:t>Leitura recomendada:</w:t>
      </w:r>
    </w:p>
    <w:p w14:paraId="56AF4526" w14:textId="77777777" w:rsidR="00F41F5B" w:rsidRPr="004E5153" w:rsidRDefault="007A034B" w:rsidP="00F41F5B">
      <w:pPr>
        <w:spacing w:before="0" w:after="0"/>
        <w:ind w:left="1418" w:right="1133"/>
        <w:jc w:val="center"/>
        <w:rPr>
          <w:rFonts w:ascii="Garamond" w:hAnsi="Garamond"/>
        </w:rPr>
      </w:pPr>
      <w:r w:rsidRPr="004E5153">
        <w:rPr>
          <w:rFonts w:ascii="Garamond" w:hAnsi="Garamond"/>
          <w:smallCaps/>
          <w:sz w:val="16"/>
          <w:szCs w:val="16"/>
        </w:rPr>
        <w:t>MIGUEL TEIXEIRA DE SOUSA</w:t>
      </w:r>
      <w:r w:rsidRPr="004E5153">
        <w:rPr>
          <w:rFonts w:ascii="Garamond" w:hAnsi="Garamond"/>
          <w:sz w:val="16"/>
          <w:szCs w:val="16"/>
        </w:rPr>
        <w:t>, Introdução ao Direito, 337-411</w:t>
      </w:r>
    </w:p>
    <w:p w14:paraId="1CFCA590" w14:textId="77777777" w:rsidR="008E5070" w:rsidRPr="004E5153" w:rsidRDefault="008E5070" w:rsidP="008E5070">
      <w:pPr>
        <w:pStyle w:val="Ttulo3"/>
        <w:ind w:left="1418" w:right="1133"/>
        <w:jc w:val="center"/>
        <w:rPr>
          <w:rFonts w:ascii="Garamond" w:eastAsiaTheme="minorHAnsi" w:hAnsi="Garamond" w:cstheme="minorBidi"/>
          <w:b w:val="0"/>
          <w:bCs w:val="0"/>
          <w:color w:val="C0504D" w:themeColor="accent2"/>
          <w:sz w:val="16"/>
          <w:szCs w:val="16"/>
        </w:rPr>
      </w:pPr>
      <w:r w:rsidRPr="004E5153">
        <w:rPr>
          <w:rFonts w:ascii="Garamond" w:eastAsiaTheme="minorHAnsi" w:hAnsi="Garamond" w:cstheme="minorBidi"/>
          <w:b w:val="0"/>
          <w:bCs w:val="0"/>
          <w:color w:val="C0504D" w:themeColor="accent2"/>
          <w:sz w:val="16"/>
          <w:szCs w:val="16"/>
        </w:rPr>
        <w:t>Alternativas de leitura:</w:t>
      </w:r>
    </w:p>
    <w:p w14:paraId="2368483A" w14:textId="626A7E23" w:rsidR="00873959" w:rsidRPr="004E5153" w:rsidRDefault="00622446" w:rsidP="00032E78">
      <w:pPr>
        <w:spacing w:before="0" w:after="0"/>
        <w:ind w:left="1418" w:right="1133"/>
        <w:jc w:val="center"/>
        <w:rPr>
          <w:rFonts w:ascii="Garamond" w:hAnsi="Garamond"/>
          <w:i/>
          <w:sz w:val="16"/>
          <w:szCs w:val="16"/>
        </w:rPr>
      </w:pPr>
      <w:r w:rsidRPr="004E5153">
        <w:rPr>
          <w:rFonts w:ascii="Garamond" w:hAnsi="Garamond"/>
          <w:sz w:val="16"/>
          <w:szCs w:val="16"/>
        </w:rPr>
        <w:t>MENEZES CORDEIRO, Tratado de Direito Civil, I, 671-784</w:t>
      </w:r>
      <w:r w:rsidR="007A034B" w:rsidRPr="004E5153">
        <w:rPr>
          <w:rFonts w:ascii="Garamond" w:hAnsi="Garamond"/>
          <w:sz w:val="16"/>
          <w:szCs w:val="16"/>
        </w:rPr>
        <w:t xml:space="preserve">; </w:t>
      </w:r>
      <w:r w:rsidR="000C5F42" w:rsidRPr="004E5153">
        <w:rPr>
          <w:rFonts w:ascii="Garamond" w:hAnsi="Garamond"/>
          <w:sz w:val="16"/>
          <w:szCs w:val="16"/>
        </w:rPr>
        <w:t>OLIVEIRA ASCENSÃO, O Direito, 381-472</w:t>
      </w:r>
      <w:r w:rsidR="00EA59A0" w:rsidRPr="004E5153">
        <w:rPr>
          <w:rFonts w:ascii="Garamond" w:hAnsi="Garamond"/>
          <w:sz w:val="16"/>
          <w:szCs w:val="16"/>
        </w:rPr>
        <w:t xml:space="preserve">; SANTOS JUSTO, Introdução, </w:t>
      </w:r>
      <w:r w:rsidR="00F8363A">
        <w:rPr>
          <w:rFonts w:ascii="Garamond" w:hAnsi="Garamond"/>
          <w:sz w:val="16"/>
          <w:szCs w:val="16"/>
        </w:rPr>
        <w:t>273</w:t>
      </w:r>
      <w:r w:rsidR="00EA59A0" w:rsidRPr="004E5153">
        <w:rPr>
          <w:rFonts w:ascii="Garamond" w:hAnsi="Garamond"/>
          <w:sz w:val="16"/>
          <w:szCs w:val="16"/>
        </w:rPr>
        <w:t>-3</w:t>
      </w:r>
      <w:r w:rsidR="00F8363A">
        <w:rPr>
          <w:rFonts w:ascii="Garamond" w:hAnsi="Garamond"/>
          <w:sz w:val="16"/>
          <w:szCs w:val="16"/>
        </w:rPr>
        <w:t>51</w:t>
      </w:r>
    </w:p>
    <w:p w14:paraId="72A79469" w14:textId="77777777" w:rsidR="00873959" w:rsidRPr="004E5153" w:rsidRDefault="00873959" w:rsidP="00873959">
      <w:pPr>
        <w:ind w:left="993" w:hanging="426"/>
        <w:jc w:val="both"/>
        <w:rPr>
          <w:rFonts w:ascii="Garamond" w:hAnsi="Garamond"/>
        </w:rPr>
      </w:pPr>
    </w:p>
    <w:p w14:paraId="21F57AF4" w14:textId="77777777" w:rsidR="00873959" w:rsidRPr="004E5153" w:rsidRDefault="00873959" w:rsidP="00873959">
      <w:pPr>
        <w:jc w:val="both"/>
        <w:rPr>
          <w:rFonts w:ascii="Garamond" w:hAnsi="Garamond"/>
        </w:rPr>
      </w:pPr>
      <w:r w:rsidRPr="004E5153">
        <w:rPr>
          <w:rFonts w:ascii="Garamond" w:hAnsi="Garamond"/>
          <w:b/>
        </w:rPr>
        <w:t>Secção VI:</w:t>
      </w:r>
      <w:r w:rsidRPr="004E5153">
        <w:rPr>
          <w:rFonts w:ascii="Garamond" w:hAnsi="Garamond"/>
        </w:rPr>
        <w:t xml:space="preserve"> A determinação do âmbito espacial e temporal da norma</w:t>
      </w:r>
    </w:p>
    <w:p w14:paraId="617AB163" w14:textId="77777777" w:rsidR="00873959" w:rsidRPr="004E5153" w:rsidRDefault="00873959" w:rsidP="00873959">
      <w:pPr>
        <w:ind w:left="284"/>
        <w:jc w:val="both"/>
        <w:rPr>
          <w:rFonts w:ascii="Garamond" w:hAnsi="Garamond"/>
        </w:rPr>
      </w:pPr>
      <w:r w:rsidRPr="004E5153">
        <w:rPr>
          <w:rFonts w:ascii="Garamond" w:hAnsi="Garamond"/>
        </w:rPr>
        <w:t>§ 1.º Questão prévia: critérios de superação das antinomias normativas</w:t>
      </w:r>
    </w:p>
    <w:p w14:paraId="3AF41F7F" w14:textId="77777777" w:rsidR="00873959" w:rsidRPr="004E5153" w:rsidRDefault="00873959" w:rsidP="00873959">
      <w:pPr>
        <w:pStyle w:val="PargrafodaLista"/>
        <w:numPr>
          <w:ilvl w:val="1"/>
          <w:numId w:val="15"/>
        </w:numPr>
        <w:jc w:val="both"/>
        <w:rPr>
          <w:rFonts w:ascii="Garamond" w:hAnsi="Garamond"/>
          <w:sz w:val="22"/>
          <w:szCs w:val="22"/>
        </w:rPr>
      </w:pPr>
      <w:r w:rsidRPr="004E5153">
        <w:rPr>
          <w:rFonts w:ascii="Garamond" w:hAnsi="Garamond"/>
          <w:sz w:val="22"/>
          <w:szCs w:val="22"/>
        </w:rPr>
        <w:t>Em geral</w:t>
      </w:r>
    </w:p>
    <w:p w14:paraId="426920A1" w14:textId="77777777" w:rsidR="00873959" w:rsidRPr="004E5153" w:rsidRDefault="00873959" w:rsidP="00873959">
      <w:pPr>
        <w:pStyle w:val="PargrafodaLista"/>
        <w:numPr>
          <w:ilvl w:val="1"/>
          <w:numId w:val="15"/>
        </w:numPr>
        <w:jc w:val="both"/>
        <w:rPr>
          <w:rFonts w:ascii="Garamond" w:hAnsi="Garamond"/>
          <w:sz w:val="22"/>
          <w:szCs w:val="22"/>
        </w:rPr>
      </w:pPr>
      <w:r w:rsidRPr="004E5153">
        <w:rPr>
          <w:rFonts w:ascii="Garamond" w:hAnsi="Garamond"/>
          <w:sz w:val="22"/>
          <w:szCs w:val="22"/>
        </w:rPr>
        <w:t>Hierarquia e competência</w:t>
      </w:r>
    </w:p>
    <w:p w14:paraId="5615A3FE" w14:textId="77777777" w:rsidR="00873959" w:rsidRPr="004E5153" w:rsidRDefault="00873959" w:rsidP="00873959">
      <w:pPr>
        <w:pStyle w:val="PargrafodaLista"/>
        <w:numPr>
          <w:ilvl w:val="1"/>
          <w:numId w:val="15"/>
        </w:numPr>
        <w:jc w:val="both"/>
        <w:rPr>
          <w:rFonts w:ascii="Garamond" w:hAnsi="Garamond"/>
          <w:sz w:val="22"/>
          <w:szCs w:val="22"/>
        </w:rPr>
      </w:pPr>
      <w:r w:rsidRPr="004E5153">
        <w:rPr>
          <w:rFonts w:ascii="Garamond" w:hAnsi="Garamond"/>
          <w:sz w:val="22"/>
          <w:szCs w:val="22"/>
        </w:rPr>
        <w:t>Lei especial e lei posterior</w:t>
      </w:r>
    </w:p>
    <w:p w14:paraId="17412982" w14:textId="77777777" w:rsidR="00873959" w:rsidRPr="004E5153" w:rsidRDefault="00873959" w:rsidP="00873959">
      <w:pPr>
        <w:ind w:left="284"/>
        <w:jc w:val="both"/>
        <w:rPr>
          <w:rFonts w:ascii="Garamond" w:hAnsi="Garamond"/>
        </w:rPr>
      </w:pPr>
      <w:r w:rsidRPr="004E5153">
        <w:rPr>
          <w:rFonts w:ascii="Garamond" w:hAnsi="Garamond"/>
        </w:rPr>
        <w:t>§ 2.º Breve referência ao problema da aplicação da lei no espaço</w:t>
      </w:r>
    </w:p>
    <w:p w14:paraId="39E218B9" w14:textId="77777777" w:rsidR="00873959" w:rsidRPr="004E5153" w:rsidRDefault="00873959" w:rsidP="00873959">
      <w:pPr>
        <w:ind w:left="284"/>
        <w:jc w:val="both"/>
        <w:rPr>
          <w:rFonts w:ascii="Garamond" w:hAnsi="Garamond"/>
        </w:rPr>
      </w:pPr>
      <w:r w:rsidRPr="004E5153">
        <w:rPr>
          <w:rFonts w:ascii="Garamond" w:hAnsi="Garamond"/>
        </w:rPr>
        <w:t>§ 3.º A questão da aplicação da lei no tempo</w:t>
      </w:r>
    </w:p>
    <w:p w14:paraId="31DB4966" w14:textId="77777777" w:rsidR="00873959" w:rsidRPr="004E5153" w:rsidRDefault="00873959" w:rsidP="00873959">
      <w:pPr>
        <w:ind w:left="993" w:hanging="426"/>
        <w:jc w:val="both"/>
        <w:rPr>
          <w:rFonts w:ascii="Garamond" w:hAnsi="Garamond"/>
        </w:rPr>
      </w:pPr>
      <w:r w:rsidRPr="004E5153">
        <w:rPr>
          <w:rFonts w:ascii="Garamond" w:hAnsi="Garamond"/>
        </w:rPr>
        <w:lastRenderedPageBreak/>
        <w:t>3.1. Solução através do Direito Transitório e solução de acordo com os critérios gerais</w:t>
      </w:r>
    </w:p>
    <w:p w14:paraId="449B9FE0" w14:textId="77777777" w:rsidR="00873959" w:rsidRPr="004E5153" w:rsidRDefault="00873959" w:rsidP="00873959">
      <w:pPr>
        <w:ind w:left="993" w:hanging="426"/>
        <w:jc w:val="both"/>
        <w:rPr>
          <w:rFonts w:ascii="Garamond" w:hAnsi="Garamond"/>
        </w:rPr>
      </w:pPr>
      <w:r w:rsidRPr="004E5153">
        <w:rPr>
          <w:rFonts w:ascii="Garamond" w:hAnsi="Garamond"/>
        </w:rPr>
        <w:t>3.2. O princípio da não retroatividade da lei</w:t>
      </w:r>
    </w:p>
    <w:p w14:paraId="21513BB4" w14:textId="77777777" w:rsidR="00873959" w:rsidRPr="004E5153" w:rsidRDefault="00873959" w:rsidP="005E0A4B">
      <w:pPr>
        <w:ind w:left="1560" w:hanging="567"/>
        <w:jc w:val="both"/>
        <w:rPr>
          <w:rFonts w:ascii="Garamond" w:hAnsi="Garamond"/>
        </w:rPr>
      </w:pPr>
      <w:r w:rsidRPr="004E5153">
        <w:rPr>
          <w:rFonts w:ascii="Garamond" w:hAnsi="Garamond"/>
        </w:rPr>
        <w:t xml:space="preserve">3.2.1. </w:t>
      </w:r>
      <w:r w:rsidR="005E0A4B" w:rsidRPr="004E5153">
        <w:rPr>
          <w:rFonts w:ascii="Garamond" w:hAnsi="Garamond"/>
        </w:rPr>
        <w:tab/>
      </w:r>
      <w:r w:rsidRPr="004E5153">
        <w:rPr>
          <w:rFonts w:ascii="Garamond" w:hAnsi="Garamond"/>
        </w:rPr>
        <w:t xml:space="preserve">Retroatividade e retrospetividade </w:t>
      </w:r>
    </w:p>
    <w:p w14:paraId="446C2E60" w14:textId="77777777" w:rsidR="00873959" w:rsidRPr="004E5153" w:rsidRDefault="00873959" w:rsidP="005E0A4B">
      <w:pPr>
        <w:ind w:left="1560" w:hanging="567"/>
        <w:jc w:val="both"/>
        <w:rPr>
          <w:rFonts w:ascii="Garamond" w:hAnsi="Garamond"/>
        </w:rPr>
      </w:pPr>
      <w:r w:rsidRPr="004E5153">
        <w:rPr>
          <w:rFonts w:ascii="Garamond" w:hAnsi="Garamond"/>
        </w:rPr>
        <w:t xml:space="preserve">3.2.2. </w:t>
      </w:r>
      <w:r w:rsidR="005E0A4B" w:rsidRPr="004E5153">
        <w:rPr>
          <w:rFonts w:ascii="Garamond" w:hAnsi="Garamond"/>
        </w:rPr>
        <w:tab/>
      </w:r>
      <w:r w:rsidRPr="004E5153">
        <w:rPr>
          <w:rFonts w:ascii="Garamond" w:hAnsi="Garamond"/>
        </w:rPr>
        <w:t>O princípio geral da não retroatividade enunciado no n.º 1 do artigo 12.º do Código Civil e as proibições constitucionais de retroatividade</w:t>
      </w:r>
    </w:p>
    <w:p w14:paraId="053BE561" w14:textId="77777777" w:rsidR="00873959" w:rsidRPr="004E5153" w:rsidRDefault="00873959" w:rsidP="005E0A4B">
      <w:pPr>
        <w:ind w:left="1560" w:hanging="567"/>
        <w:jc w:val="both"/>
        <w:rPr>
          <w:rFonts w:ascii="Garamond" w:hAnsi="Garamond"/>
        </w:rPr>
      </w:pPr>
      <w:r w:rsidRPr="004E5153">
        <w:rPr>
          <w:rFonts w:ascii="Garamond" w:hAnsi="Garamond"/>
        </w:rPr>
        <w:t xml:space="preserve">3.2.3 </w:t>
      </w:r>
      <w:r w:rsidR="005E0A4B" w:rsidRPr="004E5153">
        <w:rPr>
          <w:rFonts w:ascii="Garamond" w:hAnsi="Garamond"/>
        </w:rPr>
        <w:tab/>
      </w:r>
      <w:r w:rsidRPr="004E5153">
        <w:rPr>
          <w:rFonts w:ascii="Garamond" w:hAnsi="Garamond"/>
        </w:rPr>
        <w:t>A admissibilidade de leis retroativas</w:t>
      </w:r>
      <w:r w:rsidR="00AC71FD" w:rsidRPr="004E5153">
        <w:rPr>
          <w:rFonts w:ascii="Garamond" w:hAnsi="Garamond"/>
        </w:rPr>
        <w:t xml:space="preserve"> em geral</w:t>
      </w:r>
      <w:r w:rsidRPr="004E5153">
        <w:rPr>
          <w:rFonts w:ascii="Garamond" w:hAnsi="Garamond"/>
        </w:rPr>
        <w:t>, a retroatividade da lei interpretativa e a retroatividade da lei penal mais favorável ao arguido</w:t>
      </w:r>
    </w:p>
    <w:p w14:paraId="65DB7F2C" w14:textId="77777777" w:rsidR="00873959" w:rsidRPr="004E5153" w:rsidRDefault="00873959" w:rsidP="00873959">
      <w:pPr>
        <w:ind w:left="993" w:hanging="426"/>
        <w:jc w:val="both"/>
        <w:rPr>
          <w:rFonts w:ascii="Garamond" w:hAnsi="Garamond"/>
        </w:rPr>
      </w:pPr>
      <w:r w:rsidRPr="004E5153">
        <w:rPr>
          <w:rFonts w:ascii="Garamond" w:hAnsi="Garamond"/>
        </w:rPr>
        <w:t>3.</w:t>
      </w:r>
      <w:r w:rsidR="00AC71FD" w:rsidRPr="004E5153">
        <w:rPr>
          <w:rFonts w:ascii="Garamond" w:hAnsi="Garamond"/>
        </w:rPr>
        <w:t>3</w:t>
      </w:r>
      <w:r w:rsidRPr="004E5153">
        <w:rPr>
          <w:rFonts w:ascii="Garamond" w:hAnsi="Garamond"/>
        </w:rPr>
        <w:t>. Critério geral de aplicação na lei no tempo – em especial, âmbito de aplicação e sentido do n.º 2 do artigo 12.º do Código Civil.</w:t>
      </w:r>
    </w:p>
    <w:p w14:paraId="30AA9905" w14:textId="77777777" w:rsidR="00AC71FD" w:rsidRPr="004E5153" w:rsidRDefault="00AC71FD" w:rsidP="005E0A4B">
      <w:pPr>
        <w:ind w:left="1560" w:hanging="567"/>
        <w:jc w:val="both"/>
        <w:rPr>
          <w:rFonts w:ascii="Garamond" w:hAnsi="Garamond"/>
        </w:rPr>
      </w:pPr>
      <w:r w:rsidRPr="004E5153">
        <w:rPr>
          <w:rFonts w:ascii="Garamond" w:hAnsi="Garamond"/>
        </w:rPr>
        <w:t xml:space="preserve">3.3.1. </w:t>
      </w:r>
      <w:r w:rsidR="005E0A4B" w:rsidRPr="004E5153">
        <w:rPr>
          <w:rFonts w:ascii="Garamond" w:hAnsi="Garamond"/>
        </w:rPr>
        <w:tab/>
      </w:r>
      <w:r w:rsidRPr="004E5153">
        <w:rPr>
          <w:rFonts w:ascii="Garamond" w:hAnsi="Garamond"/>
        </w:rPr>
        <w:t>Em geral</w:t>
      </w:r>
    </w:p>
    <w:p w14:paraId="1BBD2D16" w14:textId="77777777" w:rsidR="00AC71FD" w:rsidRPr="004E5153" w:rsidRDefault="00AC71FD" w:rsidP="005E0A4B">
      <w:pPr>
        <w:ind w:left="1560" w:hanging="567"/>
        <w:jc w:val="both"/>
        <w:rPr>
          <w:rFonts w:ascii="Garamond" w:hAnsi="Garamond"/>
        </w:rPr>
      </w:pPr>
      <w:r w:rsidRPr="004E5153">
        <w:rPr>
          <w:rFonts w:ascii="Garamond" w:hAnsi="Garamond"/>
        </w:rPr>
        <w:t>3.3.2. Leis que dispõem sobre as condições de validade substancial ou formal de quaisquer factos ou sobre os seus efeitos</w:t>
      </w:r>
    </w:p>
    <w:p w14:paraId="4377576B" w14:textId="77777777" w:rsidR="005E0A4B" w:rsidRPr="004E5153" w:rsidRDefault="005E0A4B" w:rsidP="005E0A4B">
      <w:pPr>
        <w:ind w:left="1560" w:hanging="567"/>
        <w:jc w:val="both"/>
        <w:rPr>
          <w:rFonts w:ascii="Garamond" w:hAnsi="Garamond"/>
        </w:rPr>
      </w:pPr>
      <w:r w:rsidRPr="004E5153">
        <w:rPr>
          <w:rFonts w:ascii="Garamond" w:hAnsi="Garamond"/>
        </w:rPr>
        <w:t xml:space="preserve">3.3.3. </w:t>
      </w:r>
      <w:r w:rsidRPr="004E5153">
        <w:rPr>
          <w:rFonts w:ascii="Garamond" w:hAnsi="Garamond"/>
        </w:rPr>
        <w:tab/>
        <w:t>Leis que dispõem diretamente sobre o conteúdo de certas relações jurídicas abstraindo dos factos que lhes deram origem</w:t>
      </w:r>
    </w:p>
    <w:p w14:paraId="54618713" w14:textId="77777777" w:rsidR="005E0A4B" w:rsidRPr="004E5153" w:rsidRDefault="005E0A4B" w:rsidP="005E0A4B">
      <w:pPr>
        <w:ind w:left="1560" w:hanging="567"/>
        <w:jc w:val="both"/>
        <w:rPr>
          <w:rFonts w:ascii="Garamond" w:hAnsi="Garamond"/>
        </w:rPr>
      </w:pPr>
      <w:r w:rsidRPr="004E5153">
        <w:rPr>
          <w:rFonts w:ascii="Garamond" w:hAnsi="Garamond"/>
        </w:rPr>
        <w:t xml:space="preserve">3.3.4. </w:t>
      </w:r>
      <w:r w:rsidRPr="004E5153">
        <w:rPr>
          <w:rFonts w:ascii="Garamond" w:hAnsi="Garamond"/>
        </w:rPr>
        <w:tab/>
        <w:t>Em especial: estatuto contratual e leis confirmatórias</w:t>
      </w:r>
    </w:p>
    <w:p w14:paraId="3C87D0A0" w14:textId="77777777" w:rsidR="005E0A4B" w:rsidRPr="004E5153" w:rsidRDefault="005E0A4B" w:rsidP="005E0A4B">
      <w:pPr>
        <w:ind w:left="993" w:hanging="426"/>
        <w:jc w:val="both"/>
        <w:rPr>
          <w:rFonts w:ascii="Garamond" w:hAnsi="Garamond"/>
        </w:rPr>
      </w:pPr>
      <w:r w:rsidRPr="004E5153">
        <w:rPr>
          <w:rFonts w:ascii="Garamond" w:hAnsi="Garamond"/>
        </w:rPr>
        <w:t>3.4. Regime especial do artigo 297.º do Código Civil em matéria de alteração de prazos legais</w:t>
      </w:r>
    </w:p>
    <w:p w14:paraId="415B531B" w14:textId="77777777" w:rsidR="00F41F5B" w:rsidRPr="004E5153" w:rsidRDefault="00F41F5B" w:rsidP="00F41F5B">
      <w:pPr>
        <w:pStyle w:val="Ttulo3"/>
        <w:ind w:left="1418" w:right="1133"/>
        <w:jc w:val="center"/>
        <w:rPr>
          <w:rFonts w:ascii="Garamond" w:eastAsiaTheme="minorHAnsi" w:hAnsi="Garamond" w:cstheme="minorBidi"/>
          <w:b w:val="0"/>
          <w:bCs w:val="0"/>
          <w:color w:val="C0504D" w:themeColor="accent2"/>
          <w:sz w:val="16"/>
          <w:szCs w:val="16"/>
        </w:rPr>
      </w:pPr>
      <w:r w:rsidRPr="004E5153">
        <w:rPr>
          <w:rFonts w:ascii="Garamond" w:eastAsiaTheme="minorHAnsi" w:hAnsi="Garamond" w:cstheme="minorBidi"/>
          <w:b w:val="0"/>
          <w:bCs w:val="0"/>
          <w:color w:val="C0504D" w:themeColor="accent2"/>
          <w:sz w:val="16"/>
          <w:szCs w:val="16"/>
        </w:rPr>
        <w:t>Leitura recomendada:</w:t>
      </w:r>
    </w:p>
    <w:p w14:paraId="67900980" w14:textId="77777777" w:rsidR="00F41F5B" w:rsidRPr="004E5153" w:rsidRDefault="006B2527" w:rsidP="00F41F5B">
      <w:pPr>
        <w:spacing w:before="0" w:after="0"/>
        <w:ind w:left="1418" w:right="1133"/>
        <w:jc w:val="center"/>
        <w:rPr>
          <w:rFonts w:ascii="Garamond" w:hAnsi="Garamond"/>
        </w:rPr>
      </w:pPr>
      <w:r w:rsidRPr="004E5153">
        <w:rPr>
          <w:rFonts w:ascii="Garamond" w:hAnsi="Garamond"/>
          <w:sz w:val="16"/>
          <w:szCs w:val="16"/>
        </w:rPr>
        <w:t xml:space="preserve">BAPTISTA MACHADO, Introdução, 170-272 e 307-332; </w:t>
      </w:r>
      <w:r w:rsidRPr="00F8363A">
        <w:rPr>
          <w:rFonts w:ascii="Garamond" w:hAnsi="Garamond"/>
          <w:smallCaps/>
          <w:sz w:val="16"/>
          <w:szCs w:val="16"/>
        </w:rPr>
        <w:t>Maria João Fernandes</w:t>
      </w:r>
      <w:r w:rsidRPr="004E5153">
        <w:rPr>
          <w:rFonts w:ascii="Garamond" w:hAnsi="Garamond"/>
          <w:sz w:val="16"/>
          <w:szCs w:val="16"/>
        </w:rPr>
        <w:t>, Anotação aos artigos 12.º e 13.º do CC</w:t>
      </w:r>
      <w:r w:rsidR="00EA59A0" w:rsidRPr="004E5153">
        <w:rPr>
          <w:rFonts w:ascii="Garamond" w:hAnsi="Garamond"/>
          <w:sz w:val="16"/>
          <w:szCs w:val="16"/>
        </w:rPr>
        <w:t xml:space="preserve">, in </w:t>
      </w:r>
      <w:r w:rsidR="00EA59A0" w:rsidRPr="004E5153">
        <w:rPr>
          <w:rFonts w:ascii="Garamond" w:hAnsi="Garamond"/>
          <w:i/>
          <w:iCs/>
          <w:sz w:val="16"/>
          <w:szCs w:val="16"/>
        </w:rPr>
        <w:t>Comentário ao Código Civil – Parte Geral,</w:t>
      </w:r>
      <w:r w:rsidR="00EA59A0" w:rsidRPr="004E5153">
        <w:rPr>
          <w:rFonts w:ascii="Garamond" w:hAnsi="Garamond"/>
          <w:sz w:val="16"/>
          <w:szCs w:val="16"/>
        </w:rPr>
        <w:t xml:space="preserve"> UCE 2014</w:t>
      </w:r>
    </w:p>
    <w:p w14:paraId="1BC95369" w14:textId="77777777" w:rsidR="008E5070" w:rsidRPr="004E5153" w:rsidRDefault="008E5070" w:rsidP="008E5070">
      <w:pPr>
        <w:pStyle w:val="Ttulo3"/>
        <w:ind w:left="1418" w:right="1133"/>
        <w:jc w:val="center"/>
        <w:rPr>
          <w:rFonts w:ascii="Garamond" w:eastAsiaTheme="minorHAnsi" w:hAnsi="Garamond" w:cstheme="minorBidi"/>
          <w:b w:val="0"/>
          <w:bCs w:val="0"/>
          <w:color w:val="C0504D" w:themeColor="accent2"/>
          <w:sz w:val="16"/>
          <w:szCs w:val="16"/>
        </w:rPr>
      </w:pPr>
      <w:r w:rsidRPr="004E5153">
        <w:rPr>
          <w:rFonts w:ascii="Garamond" w:eastAsiaTheme="minorHAnsi" w:hAnsi="Garamond" w:cstheme="minorBidi"/>
          <w:b w:val="0"/>
          <w:bCs w:val="0"/>
          <w:color w:val="C0504D" w:themeColor="accent2"/>
          <w:sz w:val="16"/>
          <w:szCs w:val="16"/>
        </w:rPr>
        <w:t>Alternativas de leitura:</w:t>
      </w:r>
    </w:p>
    <w:p w14:paraId="1591A9CE" w14:textId="7EFBDF7F" w:rsidR="00873959" w:rsidRPr="004E5153" w:rsidRDefault="00D83C76" w:rsidP="00032E78">
      <w:pPr>
        <w:spacing w:before="0" w:after="0"/>
        <w:ind w:left="1418" w:right="1133"/>
        <w:jc w:val="center"/>
        <w:rPr>
          <w:rFonts w:ascii="Garamond" w:hAnsi="Garamond"/>
          <w:sz w:val="16"/>
          <w:szCs w:val="16"/>
        </w:rPr>
      </w:pPr>
      <w:r w:rsidRPr="004E5153">
        <w:rPr>
          <w:rFonts w:ascii="Garamond" w:hAnsi="Garamond"/>
          <w:smallCaps/>
          <w:sz w:val="16"/>
          <w:szCs w:val="16"/>
        </w:rPr>
        <w:t>MIGUEL TEIXEIRA DE SOUSA</w:t>
      </w:r>
      <w:r w:rsidRPr="004E5153">
        <w:rPr>
          <w:rFonts w:ascii="Garamond" w:hAnsi="Garamond"/>
          <w:sz w:val="16"/>
          <w:szCs w:val="16"/>
        </w:rPr>
        <w:t>, Introdução ao Direito, 279-298</w:t>
      </w:r>
      <w:r w:rsidR="006B2527" w:rsidRPr="004E5153">
        <w:rPr>
          <w:rFonts w:ascii="Garamond" w:hAnsi="Garamond"/>
          <w:sz w:val="16"/>
          <w:szCs w:val="16"/>
        </w:rPr>
        <w:t xml:space="preserve">; SANTOS JUSTO, Introdução, </w:t>
      </w:r>
      <w:r w:rsidR="00F8363A">
        <w:rPr>
          <w:rFonts w:ascii="Garamond" w:hAnsi="Garamond"/>
          <w:sz w:val="16"/>
          <w:szCs w:val="16"/>
        </w:rPr>
        <w:t>353</w:t>
      </w:r>
      <w:r w:rsidR="006B2527" w:rsidRPr="004E5153">
        <w:rPr>
          <w:rFonts w:ascii="Garamond" w:hAnsi="Garamond"/>
          <w:sz w:val="16"/>
          <w:szCs w:val="16"/>
        </w:rPr>
        <w:t>-</w:t>
      </w:r>
      <w:r w:rsidR="00F8363A">
        <w:rPr>
          <w:rFonts w:ascii="Garamond" w:hAnsi="Garamond"/>
          <w:sz w:val="16"/>
          <w:szCs w:val="16"/>
        </w:rPr>
        <w:t>371</w:t>
      </w:r>
    </w:p>
    <w:p w14:paraId="102C0254" w14:textId="77777777" w:rsidR="00873959" w:rsidRPr="004E5153" w:rsidRDefault="00873959" w:rsidP="00873959">
      <w:pPr>
        <w:ind w:left="284"/>
        <w:jc w:val="both"/>
        <w:rPr>
          <w:rFonts w:ascii="Garamond" w:hAnsi="Garamond"/>
        </w:rPr>
      </w:pPr>
    </w:p>
    <w:p w14:paraId="036216BA" w14:textId="77777777" w:rsidR="00873959" w:rsidRPr="004E5153" w:rsidRDefault="00873959" w:rsidP="00873959">
      <w:pPr>
        <w:ind w:left="284"/>
        <w:jc w:val="both"/>
        <w:rPr>
          <w:rFonts w:ascii="Garamond" w:hAnsi="Garamond"/>
        </w:rPr>
      </w:pPr>
    </w:p>
    <w:p w14:paraId="650E989D" w14:textId="77777777" w:rsidR="00873959" w:rsidRPr="004E5153" w:rsidRDefault="00873959" w:rsidP="00873959">
      <w:pPr>
        <w:keepNext/>
        <w:keepLines/>
        <w:ind w:left="284"/>
        <w:jc w:val="center"/>
        <w:rPr>
          <w:rFonts w:ascii="Garamond" w:hAnsi="Garamond"/>
          <w:b/>
          <w:smallCaps/>
        </w:rPr>
      </w:pPr>
      <w:r w:rsidRPr="004E5153">
        <w:rPr>
          <w:rFonts w:ascii="Garamond" w:hAnsi="Garamond"/>
          <w:b/>
          <w:smallCaps/>
        </w:rPr>
        <w:t>Capítulo II: Efetividade e Tutela</w:t>
      </w:r>
    </w:p>
    <w:p w14:paraId="7C019DF7" w14:textId="77777777" w:rsidR="00873959" w:rsidRPr="004E5153" w:rsidRDefault="00873959" w:rsidP="00873959">
      <w:pPr>
        <w:keepNext/>
        <w:keepLines/>
        <w:ind w:left="284"/>
        <w:jc w:val="both"/>
        <w:rPr>
          <w:rFonts w:ascii="Garamond" w:hAnsi="Garamond"/>
        </w:rPr>
      </w:pPr>
    </w:p>
    <w:p w14:paraId="65161240" w14:textId="77777777" w:rsidR="00873959" w:rsidRPr="004E5153" w:rsidRDefault="00873959" w:rsidP="00873959">
      <w:pPr>
        <w:jc w:val="both"/>
        <w:rPr>
          <w:rFonts w:ascii="Garamond" w:hAnsi="Garamond"/>
        </w:rPr>
      </w:pPr>
      <w:r w:rsidRPr="004E5153">
        <w:rPr>
          <w:rFonts w:ascii="Garamond" w:hAnsi="Garamond"/>
          <w:b/>
        </w:rPr>
        <w:t>Secção I:</w:t>
      </w:r>
      <w:r w:rsidRPr="004E5153">
        <w:rPr>
          <w:rFonts w:ascii="Garamond" w:hAnsi="Garamond"/>
        </w:rPr>
        <w:t xml:space="preserve"> Direito e efetividade  </w:t>
      </w:r>
    </w:p>
    <w:p w14:paraId="1AC71577" w14:textId="77777777" w:rsidR="00873959" w:rsidRPr="004E5153" w:rsidRDefault="00873959" w:rsidP="00873959">
      <w:pPr>
        <w:ind w:left="284"/>
        <w:jc w:val="both"/>
        <w:rPr>
          <w:rFonts w:ascii="Garamond" w:hAnsi="Garamond"/>
        </w:rPr>
      </w:pPr>
      <w:r w:rsidRPr="004E5153">
        <w:rPr>
          <w:rFonts w:ascii="Garamond" w:hAnsi="Garamond"/>
        </w:rPr>
        <w:t xml:space="preserve">§ 2.º Direito, Imperatividade e Coercibilidade </w:t>
      </w:r>
    </w:p>
    <w:p w14:paraId="628F4581" w14:textId="77777777" w:rsidR="00873959" w:rsidRPr="004E5153" w:rsidRDefault="00873959" w:rsidP="00873959">
      <w:pPr>
        <w:ind w:left="284"/>
        <w:jc w:val="both"/>
        <w:rPr>
          <w:rFonts w:ascii="Garamond" w:hAnsi="Garamond"/>
        </w:rPr>
      </w:pPr>
      <w:r w:rsidRPr="004E5153">
        <w:rPr>
          <w:rFonts w:ascii="Garamond" w:hAnsi="Garamond"/>
        </w:rPr>
        <w:t>§ 3.º Direito, Estado e pluralismo jurídico</w:t>
      </w:r>
    </w:p>
    <w:p w14:paraId="2D6A4673" w14:textId="77777777" w:rsidR="00873959" w:rsidRPr="004E5153" w:rsidRDefault="00873959" w:rsidP="00873959">
      <w:pPr>
        <w:ind w:left="284"/>
        <w:jc w:val="both"/>
        <w:rPr>
          <w:rFonts w:ascii="Garamond" w:hAnsi="Garamond"/>
        </w:rPr>
      </w:pPr>
    </w:p>
    <w:p w14:paraId="611D626C" w14:textId="77777777" w:rsidR="00873959" w:rsidRPr="004E5153" w:rsidRDefault="00873959" w:rsidP="00873959">
      <w:pPr>
        <w:jc w:val="both"/>
        <w:rPr>
          <w:rFonts w:ascii="Garamond" w:hAnsi="Garamond"/>
        </w:rPr>
      </w:pPr>
      <w:r w:rsidRPr="004E5153">
        <w:rPr>
          <w:rFonts w:ascii="Garamond" w:hAnsi="Garamond"/>
          <w:b/>
        </w:rPr>
        <w:t>Secção II:</w:t>
      </w:r>
      <w:r w:rsidRPr="004E5153">
        <w:rPr>
          <w:rFonts w:ascii="Garamond" w:hAnsi="Garamond"/>
        </w:rPr>
        <w:t xml:space="preserve"> Tutela do Direito  </w:t>
      </w:r>
    </w:p>
    <w:p w14:paraId="3F55AF5D" w14:textId="77777777" w:rsidR="00873959" w:rsidRPr="004E5153" w:rsidRDefault="00873959" w:rsidP="00873959">
      <w:pPr>
        <w:ind w:left="284"/>
        <w:jc w:val="both"/>
        <w:rPr>
          <w:rFonts w:ascii="Garamond" w:hAnsi="Garamond"/>
          <w:sz w:val="16"/>
          <w:szCs w:val="16"/>
        </w:rPr>
      </w:pPr>
      <w:r w:rsidRPr="004E5153">
        <w:rPr>
          <w:rFonts w:ascii="Garamond" w:hAnsi="Garamond"/>
        </w:rPr>
        <w:t>§ 1.º Distinção entre tutela pública ou hétero-tutela e tutela privada ou autotutela</w:t>
      </w:r>
    </w:p>
    <w:p w14:paraId="55354C5D" w14:textId="77777777" w:rsidR="00873959" w:rsidRPr="004E5153" w:rsidRDefault="00873959" w:rsidP="00873959">
      <w:pPr>
        <w:ind w:left="284"/>
        <w:jc w:val="both"/>
        <w:rPr>
          <w:rFonts w:ascii="Garamond" w:hAnsi="Garamond"/>
        </w:rPr>
      </w:pPr>
      <w:r w:rsidRPr="004E5153">
        <w:rPr>
          <w:rFonts w:ascii="Garamond" w:hAnsi="Garamond"/>
        </w:rPr>
        <w:t>§ 2.º Tutela Pública</w:t>
      </w:r>
    </w:p>
    <w:p w14:paraId="78BF73DB" w14:textId="77777777" w:rsidR="00873959" w:rsidRPr="004E5153" w:rsidRDefault="00873959" w:rsidP="00873959">
      <w:pPr>
        <w:ind w:left="993" w:hanging="426"/>
        <w:jc w:val="both"/>
        <w:rPr>
          <w:rFonts w:ascii="Garamond" w:hAnsi="Garamond"/>
        </w:rPr>
      </w:pPr>
      <w:r w:rsidRPr="004E5153">
        <w:rPr>
          <w:rFonts w:ascii="Garamond" w:hAnsi="Garamond"/>
        </w:rPr>
        <w:t>2.1. A tutela coativa do Direito como prerrogativa quase exclusiva dos órgãos estaduais nos Estados Modernos</w:t>
      </w:r>
    </w:p>
    <w:p w14:paraId="63CCA439" w14:textId="77777777" w:rsidR="00873959" w:rsidRPr="004E5153" w:rsidRDefault="00873959" w:rsidP="00873959">
      <w:pPr>
        <w:ind w:left="993" w:hanging="426"/>
        <w:jc w:val="both"/>
        <w:rPr>
          <w:rFonts w:ascii="Garamond" w:hAnsi="Garamond"/>
        </w:rPr>
      </w:pPr>
      <w:r w:rsidRPr="004E5153">
        <w:rPr>
          <w:rFonts w:ascii="Garamond" w:hAnsi="Garamond"/>
        </w:rPr>
        <w:t>2.</w:t>
      </w:r>
      <w:r w:rsidR="00240656" w:rsidRPr="004E5153">
        <w:rPr>
          <w:rFonts w:ascii="Garamond" w:hAnsi="Garamond"/>
        </w:rPr>
        <w:t>2</w:t>
      </w:r>
      <w:r w:rsidRPr="004E5153">
        <w:rPr>
          <w:rFonts w:ascii="Garamond" w:hAnsi="Garamond"/>
        </w:rPr>
        <w:t xml:space="preserve">. </w:t>
      </w:r>
      <w:r w:rsidRPr="004E5153">
        <w:rPr>
          <w:rFonts w:ascii="Garamond" w:hAnsi="Garamond"/>
        </w:rPr>
        <w:tab/>
      </w:r>
      <w:r w:rsidR="00622446" w:rsidRPr="004E5153">
        <w:rPr>
          <w:rFonts w:ascii="Garamond" w:hAnsi="Garamond"/>
        </w:rPr>
        <w:t>Em especial, a</w:t>
      </w:r>
      <w:r w:rsidRPr="004E5153">
        <w:rPr>
          <w:rFonts w:ascii="Garamond" w:hAnsi="Garamond"/>
        </w:rPr>
        <w:t xml:space="preserve"> tutela pública através dos tribunais: a chamada tutela ou garantia judiciária. </w:t>
      </w:r>
    </w:p>
    <w:p w14:paraId="3CC50EBA" w14:textId="77777777" w:rsidR="00873959" w:rsidRPr="004E5153" w:rsidRDefault="00873959" w:rsidP="00873959">
      <w:pPr>
        <w:ind w:left="1418" w:hanging="426"/>
        <w:jc w:val="both"/>
        <w:rPr>
          <w:rFonts w:ascii="Garamond" w:hAnsi="Garamond"/>
        </w:rPr>
      </w:pPr>
      <w:r w:rsidRPr="004E5153">
        <w:rPr>
          <w:rFonts w:ascii="Garamond" w:hAnsi="Garamond"/>
        </w:rPr>
        <w:t>2.</w:t>
      </w:r>
      <w:r w:rsidR="00240656" w:rsidRPr="004E5153">
        <w:rPr>
          <w:rFonts w:ascii="Garamond" w:hAnsi="Garamond"/>
        </w:rPr>
        <w:t>2</w:t>
      </w:r>
      <w:r w:rsidRPr="004E5153">
        <w:rPr>
          <w:rFonts w:ascii="Garamond" w:hAnsi="Garamond"/>
        </w:rPr>
        <w:t xml:space="preserve">.1. Os tribunais enquanto órgãos de soberania a quem compete administrar a justiça </w:t>
      </w:r>
    </w:p>
    <w:p w14:paraId="6ED2BE40" w14:textId="77777777" w:rsidR="00873959" w:rsidRPr="004E5153" w:rsidRDefault="00873959" w:rsidP="00873959">
      <w:pPr>
        <w:ind w:left="1418" w:hanging="426"/>
        <w:jc w:val="both"/>
        <w:rPr>
          <w:rFonts w:ascii="Garamond" w:hAnsi="Garamond"/>
        </w:rPr>
      </w:pPr>
      <w:r w:rsidRPr="004E5153">
        <w:rPr>
          <w:rFonts w:ascii="Garamond" w:hAnsi="Garamond"/>
        </w:rPr>
        <w:t>2.</w:t>
      </w:r>
      <w:r w:rsidR="00240656" w:rsidRPr="004E5153">
        <w:rPr>
          <w:rFonts w:ascii="Garamond" w:hAnsi="Garamond"/>
        </w:rPr>
        <w:t>2</w:t>
      </w:r>
      <w:r w:rsidRPr="004E5153">
        <w:rPr>
          <w:rFonts w:ascii="Garamond" w:hAnsi="Garamond"/>
        </w:rPr>
        <w:t>.2. O direito fundamental de acesso aos tribunais e a uma tutela jurisdicional efetiva</w:t>
      </w:r>
    </w:p>
    <w:p w14:paraId="25D97E6F" w14:textId="77777777" w:rsidR="00873959" w:rsidRPr="004E5153" w:rsidRDefault="00873959" w:rsidP="00873959">
      <w:pPr>
        <w:ind w:left="1418" w:hanging="426"/>
        <w:jc w:val="both"/>
        <w:rPr>
          <w:rFonts w:ascii="Garamond" w:hAnsi="Garamond"/>
        </w:rPr>
      </w:pPr>
      <w:r w:rsidRPr="004E5153">
        <w:rPr>
          <w:rFonts w:ascii="Garamond" w:hAnsi="Garamond"/>
        </w:rPr>
        <w:t>2.</w:t>
      </w:r>
      <w:r w:rsidR="00240656" w:rsidRPr="004E5153">
        <w:rPr>
          <w:rFonts w:ascii="Garamond" w:hAnsi="Garamond"/>
        </w:rPr>
        <w:t>2</w:t>
      </w:r>
      <w:r w:rsidRPr="004E5153">
        <w:rPr>
          <w:rFonts w:ascii="Garamond" w:hAnsi="Garamond"/>
        </w:rPr>
        <w:t xml:space="preserve">.3. Processo declarativo </w:t>
      </w:r>
      <w:r w:rsidRPr="004E5153">
        <w:rPr>
          <w:rFonts w:ascii="Garamond" w:hAnsi="Garamond"/>
          <w:i/>
        </w:rPr>
        <w:t>versus</w:t>
      </w:r>
      <w:r w:rsidRPr="004E5153">
        <w:rPr>
          <w:rFonts w:ascii="Garamond" w:hAnsi="Garamond"/>
        </w:rPr>
        <w:t xml:space="preserve"> processo executivo e providências cautelares</w:t>
      </w:r>
    </w:p>
    <w:p w14:paraId="23D4326E" w14:textId="77777777" w:rsidR="00B368CE" w:rsidRPr="004E5153" w:rsidRDefault="00873959" w:rsidP="00B368CE">
      <w:pPr>
        <w:ind w:left="284"/>
        <w:jc w:val="both"/>
        <w:rPr>
          <w:rFonts w:ascii="Garamond" w:hAnsi="Garamond"/>
        </w:rPr>
      </w:pPr>
      <w:r w:rsidRPr="004E5153">
        <w:rPr>
          <w:rFonts w:ascii="Garamond" w:hAnsi="Garamond"/>
        </w:rPr>
        <w:t>§ 3.º Tutela Privada</w:t>
      </w:r>
    </w:p>
    <w:p w14:paraId="1E9F7217" w14:textId="77777777" w:rsidR="00F41F5B" w:rsidRPr="004E5153" w:rsidRDefault="00F41F5B" w:rsidP="00F41F5B">
      <w:pPr>
        <w:pStyle w:val="Ttulo3"/>
        <w:ind w:left="1418" w:right="1133"/>
        <w:jc w:val="center"/>
        <w:rPr>
          <w:rFonts w:ascii="Garamond" w:eastAsiaTheme="minorHAnsi" w:hAnsi="Garamond" w:cstheme="minorBidi"/>
          <w:b w:val="0"/>
          <w:bCs w:val="0"/>
          <w:color w:val="C0504D" w:themeColor="accent2"/>
          <w:sz w:val="16"/>
          <w:szCs w:val="16"/>
        </w:rPr>
      </w:pPr>
      <w:r w:rsidRPr="004E5153">
        <w:rPr>
          <w:rFonts w:ascii="Garamond" w:eastAsiaTheme="minorHAnsi" w:hAnsi="Garamond" w:cstheme="minorBidi"/>
          <w:b w:val="0"/>
          <w:bCs w:val="0"/>
          <w:color w:val="C0504D" w:themeColor="accent2"/>
          <w:sz w:val="16"/>
          <w:szCs w:val="16"/>
        </w:rPr>
        <w:t>Leitura recomendada:</w:t>
      </w:r>
    </w:p>
    <w:p w14:paraId="65E8A4CF" w14:textId="77777777" w:rsidR="00F41F5B" w:rsidRPr="004E5153" w:rsidRDefault="00EA59A0" w:rsidP="00F41F5B">
      <w:pPr>
        <w:spacing w:before="0" w:after="0"/>
        <w:ind w:left="1418" w:right="1133"/>
        <w:jc w:val="center"/>
        <w:rPr>
          <w:rFonts w:ascii="Garamond" w:hAnsi="Garamond"/>
        </w:rPr>
      </w:pPr>
      <w:r w:rsidRPr="004E5153">
        <w:rPr>
          <w:rFonts w:ascii="Garamond" w:hAnsi="Garamond"/>
          <w:smallCaps/>
          <w:sz w:val="16"/>
          <w:szCs w:val="16"/>
        </w:rPr>
        <w:t>MIGUEL NOGUEIRA DE BRITO</w:t>
      </w:r>
      <w:r w:rsidRPr="004E5153">
        <w:rPr>
          <w:rFonts w:ascii="Garamond" w:hAnsi="Garamond"/>
          <w:sz w:val="16"/>
          <w:szCs w:val="16"/>
        </w:rPr>
        <w:t>, Introdução ao estudo do Direito, 459-499</w:t>
      </w:r>
    </w:p>
    <w:p w14:paraId="29078BD7" w14:textId="77777777" w:rsidR="008E5070" w:rsidRPr="004E5153" w:rsidRDefault="008E5070" w:rsidP="008E5070">
      <w:pPr>
        <w:pStyle w:val="Ttulo3"/>
        <w:ind w:left="1418" w:right="1133"/>
        <w:jc w:val="center"/>
        <w:rPr>
          <w:rFonts w:ascii="Garamond" w:eastAsiaTheme="minorHAnsi" w:hAnsi="Garamond" w:cstheme="minorBidi"/>
          <w:b w:val="0"/>
          <w:bCs w:val="0"/>
          <w:color w:val="C0504D" w:themeColor="accent2"/>
          <w:sz w:val="16"/>
          <w:szCs w:val="16"/>
        </w:rPr>
      </w:pPr>
      <w:r w:rsidRPr="004E5153">
        <w:rPr>
          <w:rFonts w:ascii="Garamond" w:eastAsiaTheme="minorHAnsi" w:hAnsi="Garamond" w:cstheme="minorBidi"/>
          <w:b w:val="0"/>
          <w:bCs w:val="0"/>
          <w:color w:val="C0504D" w:themeColor="accent2"/>
          <w:sz w:val="16"/>
          <w:szCs w:val="16"/>
        </w:rPr>
        <w:lastRenderedPageBreak/>
        <w:t>Alternativas de leitura:</w:t>
      </w:r>
    </w:p>
    <w:p w14:paraId="218C8D80" w14:textId="3E868664" w:rsidR="00F97475" w:rsidRPr="004E5153" w:rsidRDefault="00B368CE" w:rsidP="00F97475">
      <w:pPr>
        <w:spacing w:before="0" w:after="0"/>
        <w:ind w:left="1418" w:right="1133"/>
        <w:jc w:val="center"/>
        <w:rPr>
          <w:rFonts w:ascii="Garamond" w:hAnsi="Garamond"/>
          <w:sz w:val="16"/>
          <w:szCs w:val="16"/>
        </w:rPr>
      </w:pPr>
      <w:r w:rsidRPr="004E5153">
        <w:rPr>
          <w:rFonts w:ascii="Garamond" w:hAnsi="Garamond"/>
          <w:smallCaps/>
          <w:sz w:val="16"/>
          <w:szCs w:val="16"/>
        </w:rPr>
        <w:t>MIGUEL TEIXEIRA DE SOUSA</w:t>
      </w:r>
      <w:r w:rsidRPr="004E5153">
        <w:rPr>
          <w:rFonts w:ascii="Garamond" w:hAnsi="Garamond"/>
          <w:sz w:val="16"/>
          <w:szCs w:val="16"/>
        </w:rPr>
        <w:t xml:space="preserve">, Introdução ao Direito, 109-115; </w:t>
      </w:r>
      <w:r w:rsidR="00EA59A0" w:rsidRPr="004E5153">
        <w:rPr>
          <w:rFonts w:ascii="Garamond" w:hAnsi="Garamond"/>
          <w:sz w:val="16"/>
          <w:szCs w:val="16"/>
        </w:rPr>
        <w:t xml:space="preserve">SANTOS JUSTO, </w:t>
      </w:r>
      <w:r w:rsidR="004C7B3D" w:rsidRPr="004E5153">
        <w:rPr>
          <w:rFonts w:ascii="Garamond" w:hAnsi="Garamond"/>
          <w:sz w:val="16"/>
          <w:szCs w:val="16"/>
        </w:rPr>
        <w:t xml:space="preserve">Introdução, </w:t>
      </w:r>
      <w:r w:rsidR="00F8363A">
        <w:rPr>
          <w:rFonts w:ascii="Garamond" w:hAnsi="Garamond"/>
          <w:sz w:val="16"/>
          <w:szCs w:val="16"/>
        </w:rPr>
        <w:t>145</w:t>
      </w:r>
      <w:r w:rsidR="004C7B3D" w:rsidRPr="004E5153">
        <w:rPr>
          <w:rFonts w:ascii="Garamond" w:hAnsi="Garamond"/>
          <w:sz w:val="16"/>
          <w:szCs w:val="16"/>
        </w:rPr>
        <w:t>-</w:t>
      </w:r>
      <w:r w:rsidR="00F8363A">
        <w:rPr>
          <w:rFonts w:ascii="Garamond" w:hAnsi="Garamond"/>
          <w:sz w:val="16"/>
          <w:szCs w:val="16"/>
        </w:rPr>
        <w:t>167</w:t>
      </w:r>
    </w:p>
    <w:p w14:paraId="281D2B89" w14:textId="77777777" w:rsidR="00873959" w:rsidRPr="004E5153" w:rsidRDefault="00873959" w:rsidP="00873959">
      <w:pPr>
        <w:ind w:left="284"/>
        <w:jc w:val="both"/>
        <w:rPr>
          <w:rFonts w:ascii="Garamond" w:hAnsi="Garamond"/>
        </w:rPr>
      </w:pPr>
    </w:p>
    <w:p w14:paraId="021BFDEA" w14:textId="77777777" w:rsidR="001A1E77" w:rsidRPr="004E5153" w:rsidRDefault="001A1E77" w:rsidP="00873959">
      <w:pPr>
        <w:ind w:left="284"/>
        <w:jc w:val="both"/>
        <w:rPr>
          <w:rFonts w:ascii="Garamond" w:hAnsi="Garamond"/>
        </w:rPr>
      </w:pPr>
    </w:p>
    <w:p w14:paraId="06E8B701" w14:textId="77777777" w:rsidR="00873959" w:rsidRPr="004E5153" w:rsidRDefault="00873959" w:rsidP="00873959">
      <w:pPr>
        <w:ind w:left="284"/>
        <w:jc w:val="center"/>
        <w:rPr>
          <w:rFonts w:ascii="Garamond" w:hAnsi="Garamond"/>
          <w:b/>
          <w:smallCaps/>
        </w:rPr>
      </w:pPr>
      <w:r w:rsidRPr="004E5153">
        <w:rPr>
          <w:rFonts w:ascii="Garamond" w:hAnsi="Garamond"/>
          <w:b/>
          <w:smallCaps/>
        </w:rPr>
        <w:t>Capítulo III: Direito e Justiça – o problema do Direito Injusto</w:t>
      </w:r>
    </w:p>
    <w:p w14:paraId="28C14F4C" w14:textId="77777777" w:rsidR="001A1E77" w:rsidRPr="004E5153" w:rsidRDefault="001A1E77" w:rsidP="00873959">
      <w:pPr>
        <w:ind w:left="284"/>
        <w:jc w:val="both"/>
        <w:rPr>
          <w:rFonts w:ascii="Garamond" w:hAnsi="Garamond"/>
        </w:rPr>
      </w:pPr>
    </w:p>
    <w:p w14:paraId="1B0BEE58" w14:textId="77777777" w:rsidR="00873959" w:rsidRPr="004E5153" w:rsidRDefault="00873959" w:rsidP="00873959">
      <w:pPr>
        <w:ind w:left="284"/>
        <w:jc w:val="both"/>
        <w:rPr>
          <w:rFonts w:ascii="Garamond" w:hAnsi="Garamond"/>
        </w:rPr>
      </w:pPr>
      <w:r w:rsidRPr="004E5153">
        <w:rPr>
          <w:rFonts w:ascii="Garamond" w:hAnsi="Garamond"/>
        </w:rPr>
        <w:t>§ 1.º Da caracterização do Direito fundada exclusivamente num dever ser com efetiva vigência ou eficácia social à pretensão de um Direito Justo</w:t>
      </w:r>
    </w:p>
    <w:p w14:paraId="33C36519" w14:textId="77777777" w:rsidR="00873959" w:rsidRPr="004E5153" w:rsidRDefault="00873959" w:rsidP="00873959">
      <w:pPr>
        <w:ind w:left="284"/>
        <w:jc w:val="both"/>
        <w:rPr>
          <w:rFonts w:ascii="Garamond" w:hAnsi="Garamond"/>
        </w:rPr>
      </w:pPr>
      <w:r w:rsidRPr="004E5153">
        <w:rPr>
          <w:rFonts w:ascii="Garamond" w:hAnsi="Garamond"/>
        </w:rPr>
        <w:t>§ 2.º A controvérsia histórica e atual em torno da definição do Direito e do problema do Direito Injusto</w:t>
      </w:r>
    </w:p>
    <w:p w14:paraId="6A0A37F9" w14:textId="77777777" w:rsidR="00873959" w:rsidRPr="004E5153" w:rsidRDefault="00873959" w:rsidP="00873959">
      <w:pPr>
        <w:ind w:left="993" w:hanging="426"/>
        <w:jc w:val="both"/>
        <w:rPr>
          <w:rFonts w:ascii="Garamond" w:hAnsi="Garamond"/>
        </w:rPr>
      </w:pPr>
      <w:r w:rsidRPr="004E5153">
        <w:rPr>
          <w:rFonts w:ascii="Garamond" w:hAnsi="Garamond"/>
        </w:rPr>
        <w:t>2.1. A afirmação da conexão essencial entre Direito e Justiça</w:t>
      </w:r>
    </w:p>
    <w:p w14:paraId="25124362" w14:textId="77777777" w:rsidR="00873959" w:rsidRPr="004E5153" w:rsidRDefault="00873959" w:rsidP="00873959">
      <w:pPr>
        <w:ind w:left="1418" w:hanging="426"/>
        <w:jc w:val="both"/>
        <w:rPr>
          <w:rFonts w:ascii="Garamond" w:hAnsi="Garamond"/>
        </w:rPr>
      </w:pPr>
      <w:r w:rsidRPr="004E5153">
        <w:rPr>
          <w:rFonts w:ascii="Garamond" w:hAnsi="Garamond"/>
        </w:rPr>
        <w:t>2.1.1.O pensamento filosófico grego e a visão dos juristas romanos clássicos e o problema da relação entre Direito e Justiça na Idade Média</w:t>
      </w:r>
    </w:p>
    <w:p w14:paraId="48AFC265" w14:textId="77777777" w:rsidR="00873959" w:rsidRPr="004E5153" w:rsidRDefault="00873959" w:rsidP="00873959">
      <w:pPr>
        <w:ind w:left="1418" w:hanging="426"/>
        <w:jc w:val="both"/>
        <w:rPr>
          <w:rFonts w:ascii="Garamond" w:hAnsi="Garamond"/>
        </w:rPr>
      </w:pPr>
      <w:r w:rsidRPr="004E5153">
        <w:rPr>
          <w:rFonts w:ascii="Garamond" w:hAnsi="Garamond"/>
        </w:rPr>
        <w:t>2.1.2.O Direito Natural moderno enquanto direito imanente ao homem e produto da razão humana</w:t>
      </w:r>
    </w:p>
    <w:p w14:paraId="19C17496" w14:textId="77777777" w:rsidR="00873959" w:rsidRPr="004E5153" w:rsidRDefault="00873959" w:rsidP="00873959">
      <w:pPr>
        <w:ind w:left="993" w:hanging="426"/>
        <w:jc w:val="both"/>
        <w:rPr>
          <w:rFonts w:ascii="Garamond" w:hAnsi="Garamond"/>
        </w:rPr>
      </w:pPr>
      <w:r w:rsidRPr="004E5153">
        <w:rPr>
          <w:rFonts w:ascii="Garamond" w:hAnsi="Garamond"/>
        </w:rPr>
        <w:t xml:space="preserve">2.2. A reivindicação da separação entre Direito e Justiça </w:t>
      </w:r>
    </w:p>
    <w:p w14:paraId="2DA25471" w14:textId="77777777" w:rsidR="00873959" w:rsidRPr="004E5153" w:rsidRDefault="00873959" w:rsidP="00873959">
      <w:pPr>
        <w:ind w:left="1418" w:hanging="426"/>
        <w:jc w:val="both"/>
        <w:rPr>
          <w:rFonts w:ascii="Garamond" w:hAnsi="Garamond"/>
        </w:rPr>
      </w:pPr>
      <w:r w:rsidRPr="004E5153">
        <w:rPr>
          <w:rFonts w:ascii="Garamond" w:hAnsi="Garamond"/>
        </w:rPr>
        <w:t xml:space="preserve">2.2.1. Génese do positivismo </w:t>
      </w:r>
    </w:p>
    <w:p w14:paraId="478E447F" w14:textId="77777777" w:rsidR="00873959" w:rsidRPr="004E5153" w:rsidRDefault="00873959" w:rsidP="00873959">
      <w:pPr>
        <w:ind w:left="1418" w:hanging="426"/>
        <w:jc w:val="both"/>
        <w:rPr>
          <w:rFonts w:ascii="Garamond" w:hAnsi="Garamond"/>
        </w:rPr>
      </w:pPr>
      <w:r w:rsidRPr="004E5153">
        <w:rPr>
          <w:rFonts w:ascii="Garamond" w:hAnsi="Garamond"/>
        </w:rPr>
        <w:t>2.2.2. Sentido comum do positivismo jurídico</w:t>
      </w:r>
    </w:p>
    <w:p w14:paraId="37E6A6FC" w14:textId="77777777" w:rsidR="00873959" w:rsidRPr="004E5153" w:rsidRDefault="00873959" w:rsidP="00873959">
      <w:pPr>
        <w:ind w:left="1418" w:hanging="426"/>
        <w:jc w:val="both"/>
        <w:rPr>
          <w:rFonts w:ascii="Garamond" w:hAnsi="Garamond"/>
        </w:rPr>
      </w:pPr>
      <w:r w:rsidRPr="004E5153">
        <w:rPr>
          <w:rFonts w:ascii="Garamond" w:hAnsi="Garamond"/>
        </w:rPr>
        <w:t>2.2.3. A heterogeneidade das respostas positivistas</w:t>
      </w:r>
    </w:p>
    <w:p w14:paraId="26A0EC23" w14:textId="77777777" w:rsidR="00873959" w:rsidRPr="004E5153" w:rsidRDefault="00873959" w:rsidP="00873959">
      <w:pPr>
        <w:ind w:left="993" w:hanging="426"/>
        <w:jc w:val="both"/>
        <w:rPr>
          <w:rFonts w:ascii="Garamond" w:hAnsi="Garamond"/>
        </w:rPr>
      </w:pPr>
      <w:r w:rsidRPr="004E5153">
        <w:rPr>
          <w:rFonts w:ascii="Garamond" w:hAnsi="Garamond"/>
        </w:rPr>
        <w:t>2.3. O renascimento, sobretudo a partir dos finais da Segunda Guerra Mundial, do jusnaturalismo clássico</w:t>
      </w:r>
    </w:p>
    <w:p w14:paraId="068FC559" w14:textId="77777777" w:rsidR="00873959" w:rsidRPr="004E5153" w:rsidRDefault="00873959" w:rsidP="00873959">
      <w:pPr>
        <w:ind w:left="993" w:hanging="426"/>
        <w:jc w:val="both"/>
        <w:rPr>
          <w:rFonts w:ascii="Garamond" w:hAnsi="Garamond"/>
        </w:rPr>
      </w:pPr>
      <w:r w:rsidRPr="004E5153">
        <w:rPr>
          <w:rFonts w:ascii="Garamond" w:hAnsi="Garamond"/>
        </w:rPr>
        <w:t>2.4. As terceiras vias entre o Direito Natural e o Positivismo</w:t>
      </w:r>
    </w:p>
    <w:p w14:paraId="54929783" w14:textId="77777777" w:rsidR="00873959" w:rsidRPr="004E5153" w:rsidRDefault="00873959" w:rsidP="00873959">
      <w:pPr>
        <w:ind w:left="284"/>
        <w:jc w:val="both"/>
        <w:rPr>
          <w:rFonts w:ascii="Garamond" w:hAnsi="Garamond"/>
        </w:rPr>
      </w:pPr>
      <w:r w:rsidRPr="004E5153">
        <w:rPr>
          <w:rFonts w:ascii="Garamond" w:hAnsi="Garamond"/>
        </w:rPr>
        <w:t xml:space="preserve">§ 3.º Princípios enformadores da Justiça </w:t>
      </w:r>
    </w:p>
    <w:p w14:paraId="16CB4E90" w14:textId="77777777" w:rsidR="00873959" w:rsidRPr="004E5153" w:rsidRDefault="00873959" w:rsidP="00873959">
      <w:pPr>
        <w:ind w:left="993" w:hanging="426"/>
        <w:jc w:val="both"/>
        <w:rPr>
          <w:rFonts w:ascii="Garamond" w:hAnsi="Garamond"/>
        </w:rPr>
      </w:pPr>
      <w:r w:rsidRPr="004E5153">
        <w:rPr>
          <w:rFonts w:ascii="Garamond" w:hAnsi="Garamond"/>
        </w:rPr>
        <w:t>3.1. A natureza das coisas, a natureza do homem e a dignidade da pessoa humana enquanto base e critério delimitador da lei natural</w:t>
      </w:r>
    </w:p>
    <w:p w14:paraId="1091B937" w14:textId="77777777" w:rsidR="00873959" w:rsidRPr="004E5153" w:rsidRDefault="00873959" w:rsidP="00873959">
      <w:pPr>
        <w:ind w:left="993" w:hanging="426"/>
        <w:jc w:val="both"/>
        <w:rPr>
          <w:rFonts w:ascii="Garamond" w:hAnsi="Garamond"/>
        </w:rPr>
      </w:pPr>
      <w:r w:rsidRPr="004E5153">
        <w:rPr>
          <w:rFonts w:ascii="Garamond" w:hAnsi="Garamond"/>
        </w:rPr>
        <w:t xml:space="preserve">3.2. Introdução ao significado do princípio do respeito pela dignidade da pessoa humana </w:t>
      </w:r>
    </w:p>
    <w:p w14:paraId="417B30B9" w14:textId="77777777" w:rsidR="00873959" w:rsidRPr="004E5153" w:rsidRDefault="00873959" w:rsidP="00873959">
      <w:pPr>
        <w:ind w:left="993" w:hanging="426"/>
        <w:jc w:val="both"/>
        <w:rPr>
          <w:rFonts w:ascii="Garamond" w:hAnsi="Garamond"/>
        </w:rPr>
      </w:pPr>
      <w:r w:rsidRPr="004E5153">
        <w:rPr>
          <w:rFonts w:ascii="Garamond" w:hAnsi="Garamond"/>
        </w:rPr>
        <w:t>3.3. O problema da historicidade dos princípios e das disposições que densificam o significado do princípio do respeito pela dignidade da pessoa humana</w:t>
      </w:r>
    </w:p>
    <w:p w14:paraId="28E3CAC2" w14:textId="669ED1B3" w:rsidR="001A1E77" w:rsidRPr="004E5153" w:rsidRDefault="00873959" w:rsidP="00F8363A">
      <w:pPr>
        <w:ind w:left="993" w:hanging="426"/>
        <w:jc w:val="both"/>
        <w:rPr>
          <w:rFonts w:ascii="Garamond" w:hAnsi="Garamond"/>
        </w:rPr>
      </w:pPr>
      <w:r w:rsidRPr="004E5153">
        <w:rPr>
          <w:rFonts w:ascii="Garamond" w:hAnsi="Garamond"/>
        </w:rPr>
        <w:t>3.4. Alguns corolários do respeito pela dignidade da pessoa humana</w:t>
      </w:r>
    </w:p>
    <w:p w14:paraId="45E64FAA" w14:textId="77777777" w:rsidR="00F41F5B" w:rsidRPr="004E5153" w:rsidRDefault="00F41F5B" w:rsidP="00F41F5B">
      <w:pPr>
        <w:pStyle w:val="Ttulo3"/>
        <w:ind w:left="1418" w:right="1133"/>
        <w:jc w:val="center"/>
        <w:rPr>
          <w:rFonts w:ascii="Garamond" w:eastAsiaTheme="minorHAnsi" w:hAnsi="Garamond" w:cstheme="minorBidi"/>
          <w:b w:val="0"/>
          <w:bCs w:val="0"/>
          <w:color w:val="C0504D" w:themeColor="accent2"/>
          <w:sz w:val="16"/>
          <w:szCs w:val="16"/>
        </w:rPr>
      </w:pPr>
      <w:r w:rsidRPr="004E5153">
        <w:rPr>
          <w:rFonts w:ascii="Garamond" w:eastAsiaTheme="minorHAnsi" w:hAnsi="Garamond" w:cstheme="minorBidi"/>
          <w:b w:val="0"/>
          <w:bCs w:val="0"/>
          <w:color w:val="C0504D" w:themeColor="accent2"/>
          <w:sz w:val="16"/>
          <w:szCs w:val="16"/>
        </w:rPr>
        <w:t>Leitura recomendada:</w:t>
      </w:r>
    </w:p>
    <w:p w14:paraId="2F8B08C5" w14:textId="3A4A13E7" w:rsidR="00F41F5B" w:rsidRPr="004E5153" w:rsidRDefault="00B368CE" w:rsidP="00F41F5B">
      <w:pPr>
        <w:spacing w:before="0" w:after="0"/>
        <w:ind w:left="1418" w:right="1133"/>
        <w:jc w:val="center"/>
        <w:rPr>
          <w:rFonts w:ascii="Garamond" w:hAnsi="Garamond"/>
        </w:rPr>
      </w:pPr>
      <w:r w:rsidRPr="004E5153">
        <w:rPr>
          <w:rFonts w:ascii="Garamond" w:hAnsi="Garamond"/>
          <w:sz w:val="16"/>
          <w:szCs w:val="16"/>
        </w:rPr>
        <w:t xml:space="preserve">SANTOS JUSTO, Introdução, </w:t>
      </w:r>
      <w:r w:rsidR="00F8363A">
        <w:rPr>
          <w:rFonts w:ascii="Garamond" w:hAnsi="Garamond"/>
          <w:sz w:val="16"/>
          <w:szCs w:val="16"/>
        </w:rPr>
        <w:t>79</w:t>
      </w:r>
      <w:r w:rsidRPr="004E5153">
        <w:rPr>
          <w:rFonts w:ascii="Garamond" w:hAnsi="Garamond"/>
          <w:sz w:val="16"/>
          <w:szCs w:val="16"/>
        </w:rPr>
        <w:t>-</w:t>
      </w:r>
      <w:r w:rsidR="00F8363A">
        <w:rPr>
          <w:rFonts w:ascii="Garamond" w:hAnsi="Garamond"/>
          <w:sz w:val="16"/>
          <w:szCs w:val="16"/>
        </w:rPr>
        <w:t>118</w:t>
      </w:r>
    </w:p>
    <w:p w14:paraId="03DC4982" w14:textId="77777777" w:rsidR="008E5070" w:rsidRPr="004E5153" w:rsidRDefault="008E5070" w:rsidP="008E5070">
      <w:pPr>
        <w:pStyle w:val="Ttulo3"/>
        <w:ind w:left="1418" w:right="1133"/>
        <w:jc w:val="center"/>
        <w:rPr>
          <w:rFonts w:ascii="Garamond" w:eastAsiaTheme="minorHAnsi" w:hAnsi="Garamond" w:cstheme="minorBidi"/>
          <w:b w:val="0"/>
          <w:bCs w:val="0"/>
          <w:color w:val="C0504D" w:themeColor="accent2"/>
          <w:sz w:val="16"/>
          <w:szCs w:val="16"/>
        </w:rPr>
      </w:pPr>
      <w:r w:rsidRPr="004E5153">
        <w:rPr>
          <w:rFonts w:ascii="Garamond" w:eastAsiaTheme="minorHAnsi" w:hAnsi="Garamond" w:cstheme="minorBidi"/>
          <w:b w:val="0"/>
          <w:bCs w:val="0"/>
          <w:color w:val="C0504D" w:themeColor="accent2"/>
          <w:sz w:val="16"/>
          <w:szCs w:val="16"/>
        </w:rPr>
        <w:t>Alternativas de leitura:</w:t>
      </w:r>
    </w:p>
    <w:p w14:paraId="34FCAED5" w14:textId="77777777" w:rsidR="00873959" w:rsidRPr="004E5153" w:rsidRDefault="004E5153" w:rsidP="008B6B22">
      <w:pPr>
        <w:spacing w:before="0" w:after="0"/>
        <w:ind w:left="1418" w:right="1133"/>
        <w:jc w:val="center"/>
        <w:rPr>
          <w:rFonts w:ascii="Garamond" w:hAnsi="Garamond"/>
          <w:sz w:val="16"/>
          <w:szCs w:val="16"/>
        </w:rPr>
      </w:pPr>
      <w:r w:rsidRPr="004E5153">
        <w:rPr>
          <w:rFonts w:ascii="Garamond" w:hAnsi="Garamond"/>
          <w:smallCaps/>
          <w:sz w:val="16"/>
          <w:szCs w:val="16"/>
        </w:rPr>
        <w:t xml:space="preserve">     ARTHUR KAUFMANN, </w:t>
      </w:r>
      <w:r w:rsidRPr="004E5153">
        <w:rPr>
          <w:rFonts w:ascii="Garamond" w:hAnsi="Garamond"/>
          <w:i/>
          <w:iCs/>
          <w:sz w:val="16"/>
          <w:szCs w:val="16"/>
        </w:rPr>
        <w:t xml:space="preserve">A problemática da filosofia do direito ao longo da </w:t>
      </w:r>
      <w:r w:rsidRPr="004E5153">
        <w:rPr>
          <w:rFonts w:ascii="Garamond" w:hAnsi="Garamond"/>
          <w:sz w:val="16"/>
          <w:szCs w:val="16"/>
        </w:rPr>
        <w:t xml:space="preserve">história, in </w:t>
      </w:r>
      <w:r w:rsidRPr="004E5153">
        <w:rPr>
          <w:rFonts w:ascii="Garamond" w:hAnsi="Garamond"/>
          <w:i/>
          <w:iCs/>
          <w:sz w:val="16"/>
          <w:szCs w:val="16"/>
        </w:rPr>
        <w:t>Introdução à Filosofia do Direito e à Teoria do Direito</w:t>
      </w:r>
      <w:r w:rsidRPr="004E5153">
        <w:rPr>
          <w:rFonts w:ascii="Garamond" w:hAnsi="Garamond"/>
          <w:sz w:val="16"/>
          <w:szCs w:val="16"/>
        </w:rPr>
        <w:t xml:space="preserve"> </w:t>
      </w:r>
      <w:r w:rsidRPr="004E5153">
        <w:rPr>
          <w:rFonts w:ascii="Garamond" w:hAnsi="Garamond"/>
          <w:i/>
          <w:iCs/>
          <w:sz w:val="16"/>
          <w:szCs w:val="16"/>
        </w:rPr>
        <w:t xml:space="preserve">Contemporâneas </w:t>
      </w:r>
      <w:r w:rsidRPr="004E5153">
        <w:rPr>
          <w:rFonts w:ascii="Garamond" w:hAnsi="Garamond"/>
          <w:sz w:val="16"/>
          <w:szCs w:val="16"/>
        </w:rPr>
        <w:t>(trad.), Lisboa: Fundação Calouste Gulbenkian, 2015, pp. 57-</w:t>
      </w:r>
      <w:r w:rsidR="0056575A">
        <w:rPr>
          <w:rFonts w:ascii="Garamond" w:hAnsi="Garamond"/>
          <w:sz w:val="16"/>
          <w:szCs w:val="16"/>
        </w:rPr>
        <w:t>160</w:t>
      </w:r>
      <w:r w:rsidRPr="004E5153">
        <w:rPr>
          <w:rFonts w:ascii="Garamond" w:hAnsi="Garamond"/>
          <w:smallCaps/>
          <w:sz w:val="16"/>
          <w:szCs w:val="16"/>
        </w:rPr>
        <w:t xml:space="preserve">; </w:t>
      </w:r>
      <w:r w:rsidR="00EA59A0" w:rsidRPr="004E5153">
        <w:rPr>
          <w:rFonts w:ascii="Garamond" w:hAnsi="Garamond"/>
          <w:smallCaps/>
          <w:sz w:val="16"/>
          <w:szCs w:val="16"/>
        </w:rPr>
        <w:t>MIGUEL NOGUEIRA DE BRITO</w:t>
      </w:r>
      <w:r w:rsidR="00EA59A0" w:rsidRPr="004E5153">
        <w:rPr>
          <w:rFonts w:ascii="Garamond" w:hAnsi="Garamond"/>
          <w:sz w:val="16"/>
          <w:szCs w:val="16"/>
        </w:rPr>
        <w:t xml:space="preserve">, Introdução ao estudo do Direito, 501-531; </w:t>
      </w:r>
      <w:r w:rsidR="001A1E77" w:rsidRPr="004E5153">
        <w:rPr>
          <w:rFonts w:ascii="Garamond" w:hAnsi="Garamond"/>
          <w:sz w:val="16"/>
          <w:szCs w:val="16"/>
        </w:rPr>
        <w:t>OLIVEIRA ASCENSÃO, Introdução, 96-103 e 159-216</w:t>
      </w:r>
    </w:p>
    <w:p w14:paraId="5CCBFA78" w14:textId="77777777" w:rsidR="00873959" w:rsidRPr="004E5153" w:rsidRDefault="00873959" w:rsidP="00873959">
      <w:pPr>
        <w:rPr>
          <w:rFonts w:ascii="Garamond" w:hAnsi="Garamond"/>
        </w:rPr>
      </w:pPr>
    </w:p>
    <w:p w14:paraId="1854A650" w14:textId="77777777" w:rsidR="00873959" w:rsidRPr="004E5153" w:rsidRDefault="00873959" w:rsidP="00873959">
      <w:pPr>
        <w:rPr>
          <w:rFonts w:ascii="Garamond" w:hAnsi="Garamond"/>
        </w:rPr>
      </w:pPr>
    </w:p>
    <w:p w14:paraId="027D00F1" w14:textId="77777777" w:rsidR="00873959" w:rsidRPr="004E5153" w:rsidRDefault="00873959" w:rsidP="00873959">
      <w:pPr>
        <w:tabs>
          <w:tab w:val="left" w:pos="8505"/>
        </w:tabs>
        <w:jc w:val="both"/>
        <w:rPr>
          <w:rFonts w:ascii="Garamond" w:hAnsi="Garamond"/>
          <w:b/>
          <w:smallCaps/>
          <w:color w:val="C0504D" w:themeColor="accent2"/>
          <w:sz w:val="24"/>
          <w:szCs w:val="24"/>
          <w:u w:val="single"/>
        </w:rPr>
      </w:pPr>
      <w:r w:rsidRPr="004E5153">
        <w:rPr>
          <w:rFonts w:ascii="Garamond" w:hAnsi="Garamond"/>
          <w:b/>
          <w:smallCaps/>
          <w:color w:val="C0504D" w:themeColor="accent2"/>
          <w:sz w:val="24"/>
          <w:szCs w:val="24"/>
          <w:u w:val="single"/>
        </w:rPr>
        <w:t>Demonstração de coerência entre o programa e os objetivos da disciplina</w:t>
      </w:r>
    </w:p>
    <w:p w14:paraId="1099C1AB" w14:textId="77777777" w:rsidR="00873959" w:rsidRPr="004E5153" w:rsidRDefault="00873959" w:rsidP="00873959">
      <w:pPr>
        <w:spacing w:line="360" w:lineRule="auto"/>
        <w:jc w:val="both"/>
        <w:rPr>
          <w:rFonts w:ascii="Garamond" w:hAnsi="Garamond"/>
        </w:rPr>
      </w:pPr>
      <w:r w:rsidRPr="004E5153">
        <w:rPr>
          <w:rFonts w:ascii="Garamond" w:hAnsi="Garamond"/>
        </w:rPr>
        <w:t>Uma vez que se trata de estudantes que estão a iniciar a sua caminhada no mundo do Direito, parte-se intencionalmente do concreto para o abstrato, começando-se, por isso, pela introdução ao sistema normativo e deixando para o final toda a problemática em torno da ideia de Direito e, em particular, das relações entre Direito e Justiça.</w:t>
      </w:r>
    </w:p>
    <w:p w14:paraId="75A785BA" w14:textId="77777777" w:rsidR="00873959" w:rsidRPr="004E5153" w:rsidRDefault="00873959" w:rsidP="00873959">
      <w:pPr>
        <w:spacing w:line="360" w:lineRule="auto"/>
        <w:jc w:val="both"/>
        <w:rPr>
          <w:rFonts w:ascii="Garamond" w:hAnsi="Garamond"/>
        </w:rPr>
      </w:pPr>
      <w:r w:rsidRPr="004E5153">
        <w:rPr>
          <w:rFonts w:ascii="Garamond" w:hAnsi="Garamond"/>
        </w:rPr>
        <w:lastRenderedPageBreak/>
        <w:t>Por outro lado, procurando centrar a disciplina no essencial e evitar duplicação com outras disciplinas na lecionação de matérias, aposta-se num programa menos extenso – que não inclui, designadamente, a matéria das pessoas e situações jurídicas (a qual, sem prejuízo das referências breves que serão feitas nas aulas práticas de Introdução, será objeto de uma disciplina do segundo semestre) –, mas que seja apto a fornecer aos estudantes um conhecimento sólido de alguns dos instrumentos fundamentais que um jurista deve conhecer (por exemplo, em matéria da interpretação, integração e aplicação da lei no tempo).</w:t>
      </w:r>
    </w:p>
    <w:p w14:paraId="36C221CA" w14:textId="77777777" w:rsidR="00873959" w:rsidRPr="004E5153" w:rsidRDefault="00873959" w:rsidP="00873959">
      <w:pPr>
        <w:spacing w:line="360" w:lineRule="auto"/>
        <w:jc w:val="both"/>
        <w:rPr>
          <w:rFonts w:ascii="Garamond" w:hAnsi="Garamond"/>
        </w:rPr>
      </w:pPr>
      <w:r w:rsidRPr="004E5153">
        <w:rPr>
          <w:rFonts w:ascii="Garamond" w:hAnsi="Garamond"/>
        </w:rPr>
        <w:t xml:space="preserve">Enfim, privilegia-se uma perspetiva menos conceptualista e mais problematizante, num quadro dialógico e aberto à investigação pessoal do próprio estudante. </w:t>
      </w:r>
    </w:p>
    <w:p w14:paraId="5097078A" w14:textId="77777777" w:rsidR="00873959" w:rsidRPr="004E5153" w:rsidRDefault="00873959" w:rsidP="00873959">
      <w:pPr>
        <w:tabs>
          <w:tab w:val="left" w:pos="8505"/>
        </w:tabs>
        <w:jc w:val="both"/>
        <w:rPr>
          <w:rFonts w:ascii="Garamond" w:hAnsi="Garamond"/>
          <w:b/>
          <w:smallCaps/>
          <w:color w:val="C0504D" w:themeColor="accent2"/>
          <w:sz w:val="24"/>
          <w:szCs w:val="24"/>
          <w:u w:val="single"/>
        </w:rPr>
      </w:pPr>
    </w:p>
    <w:p w14:paraId="4D092C13" w14:textId="77777777" w:rsidR="00873959" w:rsidRPr="004E5153" w:rsidRDefault="00873959" w:rsidP="00873959">
      <w:pPr>
        <w:tabs>
          <w:tab w:val="left" w:pos="8505"/>
        </w:tabs>
        <w:jc w:val="both"/>
        <w:rPr>
          <w:rFonts w:ascii="Garamond" w:hAnsi="Garamond"/>
          <w:b/>
          <w:smallCaps/>
          <w:color w:val="C0504D" w:themeColor="accent2"/>
          <w:sz w:val="24"/>
          <w:szCs w:val="24"/>
          <w:u w:val="single"/>
        </w:rPr>
      </w:pPr>
      <w:r w:rsidRPr="004E5153">
        <w:rPr>
          <w:rFonts w:ascii="Garamond" w:hAnsi="Garamond"/>
          <w:b/>
          <w:smallCaps/>
          <w:color w:val="C0504D" w:themeColor="accent2"/>
          <w:sz w:val="24"/>
          <w:szCs w:val="24"/>
          <w:u w:val="single"/>
        </w:rPr>
        <w:t>Método de Ensino e Avaliação</w:t>
      </w:r>
      <w:r w:rsidRPr="004E5153">
        <w:rPr>
          <w:rFonts w:ascii="Garamond" w:hAnsi="Garamond"/>
          <w:b/>
          <w:smallCaps/>
          <w:color w:val="C0504D" w:themeColor="accent2"/>
          <w:sz w:val="24"/>
          <w:szCs w:val="24"/>
          <w:u w:val="single"/>
        </w:rPr>
        <w:tab/>
      </w:r>
    </w:p>
    <w:p w14:paraId="73ECA0CD" w14:textId="77777777" w:rsidR="00873959" w:rsidRPr="004E5153" w:rsidRDefault="00913BA0" w:rsidP="00873959">
      <w:pPr>
        <w:spacing w:line="360" w:lineRule="auto"/>
        <w:jc w:val="both"/>
        <w:rPr>
          <w:rFonts w:ascii="Garamond" w:hAnsi="Garamond"/>
        </w:rPr>
      </w:pPr>
      <w:r w:rsidRPr="004E5153">
        <w:rPr>
          <w:rFonts w:ascii="Garamond" w:hAnsi="Garamond"/>
        </w:rPr>
        <w:t>A</w:t>
      </w:r>
      <w:r w:rsidR="00873959" w:rsidRPr="004E5153">
        <w:rPr>
          <w:rFonts w:ascii="Garamond" w:hAnsi="Garamond"/>
        </w:rPr>
        <w:t xml:space="preserve">s aulas são teórico-práticas e práticas. </w:t>
      </w:r>
    </w:p>
    <w:p w14:paraId="57E1D8C0" w14:textId="77777777" w:rsidR="00873959" w:rsidRPr="004E5153" w:rsidRDefault="00873959" w:rsidP="00873959">
      <w:pPr>
        <w:spacing w:line="360" w:lineRule="auto"/>
        <w:jc w:val="both"/>
        <w:rPr>
          <w:rFonts w:ascii="Garamond" w:hAnsi="Garamond"/>
        </w:rPr>
      </w:pPr>
      <w:r w:rsidRPr="004E5153">
        <w:rPr>
          <w:rFonts w:ascii="Garamond" w:hAnsi="Garamond"/>
        </w:rPr>
        <w:t xml:space="preserve">Todas as aulas, incluindo as aulas teórico-práticas, devem ser previamente preparadas pelos estudantes e, na discussão dos problemas, procurar-se-á promover um ensino não totalmente dissociado do método socrático. Os alunos devem, além disso, levar para as aulas a Constituição, o Código Civil e o Código Penal. </w:t>
      </w:r>
    </w:p>
    <w:p w14:paraId="0E451665" w14:textId="77777777" w:rsidR="00873959" w:rsidRPr="004E5153" w:rsidRDefault="00873959" w:rsidP="00873959">
      <w:pPr>
        <w:spacing w:line="360" w:lineRule="auto"/>
        <w:jc w:val="both"/>
        <w:rPr>
          <w:rFonts w:ascii="Garamond" w:hAnsi="Garamond"/>
        </w:rPr>
      </w:pPr>
      <w:r w:rsidRPr="004E5153">
        <w:rPr>
          <w:rFonts w:ascii="Garamond" w:hAnsi="Garamond"/>
        </w:rPr>
        <w:t xml:space="preserve">As matérias são, frequentemente, estudadas a partir de </w:t>
      </w:r>
      <w:r w:rsidRPr="004E5153">
        <w:rPr>
          <w:rFonts w:ascii="Garamond" w:hAnsi="Garamond"/>
          <w:i/>
        </w:rPr>
        <w:t>case law</w:t>
      </w:r>
      <w:r w:rsidRPr="004E5153">
        <w:rPr>
          <w:rFonts w:ascii="Garamond" w:hAnsi="Garamond"/>
        </w:rPr>
        <w:t xml:space="preserve">. Isto não significa, no entanto, a adoção de um omnipresente </w:t>
      </w:r>
      <w:r w:rsidRPr="004E5153">
        <w:rPr>
          <w:rFonts w:ascii="Garamond" w:hAnsi="Garamond"/>
          <w:i/>
        </w:rPr>
        <w:t>case method</w:t>
      </w:r>
      <w:r w:rsidRPr="004E5153">
        <w:rPr>
          <w:rFonts w:ascii="Garamond" w:hAnsi="Garamond"/>
        </w:rPr>
        <w:t xml:space="preserve"> – as questões dogmáticas e teóricas não são ignoradas, procurando antes buscar-se um justo equilíbrio entre a análise de casos e a discussão abstrata dos problemas. </w:t>
      </w:r>
    </w:p>
    <w:p w14:paraId="0B78CF9A" w14:textId="77777777" w:rsidR="00873959" w:rsidRPr="004E5153" w:rsidRDefault="00873959" w:rsidP="00873959">
      <w:pPr>
        <w:spacing w:line="360" w:lineRule="auto"/>
        <w:jc w:val="both"/>
        <w:rPr>
          <w:rFonts w:ascii="Garamond" w:hAnsi="Garamond"/>
        </w:rPr>
      </w:pPr>
      <w:r w:rsidRPr="004E5153">
        <w:rPr>
          <w:rFonts w:ascii="Garamond" w:hAnsi="Garamond"/>
        </w:rPr>
        <w:t>Na ordenação das matérias, como já se antecipou a propósito do estudo da ideia de Direito e, em particular, das relações entre Direito e Justiça, as questões mais teóricas são intencionalmente tratadas num segundo momento. Por outro lado, não está excluído que algumas matérias, em virtude da sua natureza, sejam tratadas exclusivamente nas aulas práticas (como sucederá, por exemplo, com a matéria dos ramos do direito, a qual, por isso, não vem autonomizada no programa).</w:t>
      </w:r>
    </w:p>
    <w:p w14:paraId="34C0EF2F" w14:textId="77777777" w:rsidR="00873959" w:rsidRPr="004E5153" w:rsidRDefault="00873959" w:rsidP="00873959">
      <w:pPr>
        <w:spacing w:before="0" w:after="0" w:line="360" w:lineRule="auto"/>
        <w:jc w:val="center"/>
        <w:rPr>
          <w:rFonts w:ascii="Garamond" w:hAnsi="Garamond"/>
          <w:sz w:val="24"/>
          <w:szCs w:val="24"/>
        </w:rPr>
      </w:pPr>
      <w:r w:rsidRPr="004E5153">
        <w:rPr>
          <w:rFonts w:ascii="Garamond" w:hAnsi="Garamond"/>
          <w:sz w:val="24"/>
          <w:szCs w:val="24"/>
        </w:rPr>
        <w:t>*</w:t>
      </w:r>
    </w:p>
    <w:p w14:paraId="68A4A64E" w14:textId="77777777" w:rsidR="00873959" w:rsidRPr="004E5153" w:rsidRDefault="00873959" w:rsidP="00873959">
      <w:pPr>
        <w:spacing w:line="360" w:lineRule="auto"/>
        <w:jc w:val="both"/>
        <w:rPr>
          <w:rFonts w:ascii="Garamond" w:hAnsi="Garamond"/>
        </w:rPr>
      </w:pPr>
      <w:r w:rsidRPr="004E5153">
        <w:rPr>
          <w:rFonts w:ascii="Garamond" w:hAnsi="Garamond"/>
        </w:rPr>
        <w:t xml:space="preserve">A avaliação contínua toma fundamentalmente em linha de consideração a participação nas aulas, designadamente através da resolução de casos práticos, da análise de acórdãos ou da discussão oral de temas. </w:t>
      </w:r>
    </w:p>
    <w:p w14:paraId="0F8CDC13" w14:textId="77777777" w:rsidR="00873959" w:rsidRPr="004E5153" w:rsidRDefault="00873959" w:rsidP="00873959">
      <w:pPr>
        <w:spacing w:line="360" w:lineRule="auto"/>
        <w:jc w:val="both"/>
        <w:rPr>
          <w:rFonts w:ascii="Garamond" w:hAnsi="Garamond"/>
        </w:rPr>
      </w:pPr>
      <w:r w:rsidRPr="004E5153">
        <w:rPr>
          <w:rFonts w:ascii="Garamond" w:hAnsi="Garamond"/>
        </w:rPr>
        <w:t>Haverá teste escrito facultativo a meio do semestre.</w:t>
      </w:r>
    </w:p>
    <w:p w14:paraId="29E3814C" w14:textId="77777777" w:rsidR="00873959" w:rsidRPr="004E5153" w:rsidRDefault="00873959" w:rsidP="00873959">
      <w:pPr>
        <w:spacing w:line="360" w:lineRule="auto"/>
        <w:jc w:val="both"/>
        <w:rPr>
          <w:rFonts w:ascii="Garamond" w:hAnsi="Garamond"/>
        </w:rPr>
      </w:pPr>
      <w:r w:rsidRPr="004E5153">
        <w:rPr>
          <w:rFonts w:ascii="Garamond" w:hAnsi="Garamond"/>
        </w:rPr>
        <w:t>Nos exames finais é admitida a consulta de legislação, bibliografia, apontamentos das aulas e jurisprudência.</w:t>
      </w:r>
      <w:r w:rsidR="008F51F3" w:rsidRPr="004E5153">
        <w:rPr>
          <w:rFonts w:ascii="Garamond" w:hAnsi="Garamond"/>
        </w:rPr>
        <w:t xml:space="preserve"> As respostas em cada grupo de questões d</w:t>
      </w:r>
      <w:r w:rsidR="00704CB9" w:rsidRPr="004E5153">
        <w:rPr>
          <w:rFonts w:ascii="Garamond" w:hAnsi="Garamond"/>
        </w:rPr>
        <w:t>os exames finais d</w:t>
      </w:r>
      <w:r w:rsidR="008F51F3" w:rsidRPr="004E5153">
        <w:rPr>
          <w:rFonts w:ascii="Garamond" w:hAnsi="Garamond"/>
        </w:rPr>
        <w:t xml:space="preserve">evem ser </w:t>
      </w:r>
      <w:r w:rsidR="00704CB9" w:rsidRPr="004E5153">
        <w:rPr>
          <w:rFonts w:ascii="Garamond" w:hAnsi="Garamond"/>
        </w:rPr>
        <w:t>dadas</w:t>
      </w:r>
      <w:r w:rsidR="008F51F3" w:rsidRPr="004E5153">
        <w:rPr>
          <w:rFonts w:ascii="Garamond" w:hAnsi="Garamond"/>
        </w:rPr>
        <w:t xml:space="preserve"> em </w:t>
      </w:r>
      <w:r w:rsidR="008F51F3" w:rsidRPr="004E5153">
        <w:rPr>
          <w:rFonts w:ascii="Garamond" w:hAnsi="Garamond"/>
        </w:rPr>
        <w:lastRenderedPageBreak/>
        <w:t>folhas separadas para que, depois, em relação a cada grupo, todas as respostas sejam corrigidas pelo mesmo docente.</w:t>
      </w:r>
    </w:p>
    <w:p w14:paraId="17E40386" w14:textId="77777777" w:rsidR="00873959" w:rsidRPr="004E5153" w:rsidRDefault="00873959" w:rsidP="00873959">
      <w:pPr>
        <w:spacing w:line="360" w:lineRule="auto"/>
        <w:jc w:val="both"/>
        <w:rPr>
          <w:rFonts w:ascii="Garamond" w:hAnsi="Garamond"/>
          <w:sz w:val="24"/>
          <w:szCs w:val="24"/>
        </w:rPr>
      </w:pPr>
    </w:p>
    <w:p w14:paraId="2167E706" w14:textId="77777777" w:rsidR="00873959" w:rsidRPr="004E5153" w:rsidRDefault="00873959" w:rsidP="00873959">
      <w:pPr>
        <w:tabs>
          <w:tab w:val="left" w:pos="8505"/>
        </w:tabs>
        <w:jc w:val="both"/>
        <w:rPr>
          <w:rFonts w:ascii="Garamond" w:hAnsi="Garamond"/>
          <w:b/>
          <w:smallCaps/>
          <w:color w:val="C0504D" w:themeColor="accent2"/>
          <w:sz w:val="24"/>
          <w:szCs w:val="24"/>
          <w:u w:val="single"/>
        </w:rPr>
      </w:pPr>
      <w:r w:rsidRPr="004E5153">
        <w:rPr>
          <w:rFonts w:ascii="Garamond" w:hAnsi="Garamond"/>
          <w:b/>
          <w:smallCaps/>
          <w:color w:val="C0504D" w:themeColor="accent2"/>
          <w:sz w:val="24"/>
          <w:szCs w:val="24"/>
          <w:u w:val="single"/>
        </w:rPr>
        <w:t>Demonstração de coerência entre o método de ensino e os objetivos da disciplina</w:t>
      </w:r>
    </w:p>
    <w:p w14:paraId="2A16A5A0" w14:textId="77777777" w:rsidR="00873959" w:rsidRPr="004E5153" w:rsidRDefault="00873959" w:rsidP="00873959">
      <w:pPr>
        <w:spacing w:line="360" w:lineRule="auto"/>
        <w:jc w:val="both"/>
        <w:rPr>
          <w:rFonts w:ascii="Garamond" w:hAnsi="Garamond"/>
        </w:rPr>
      </w:pPr>
      <w:r w:rsidRPr="004E5153">
        <w:rPr>
          <w:rFonts w:ascii="Garamond" w:hAnsi="Garamond"/>
        </w:rPr>
        <w:t>A discussão, mesmo nas chamadas aulas teóricas, das questões jurídicas a partir de casos, numa feição dialógica, facilita a apreensão da matéria em estudantes que se encontram a iniciar a licenciatura em Direito.</w:t>
      </w:r>
    </w:p>
    <w:p w14:paraId="41DCB9CD" w14:textId="77777777" w:rsidR="00873959" w:rsidRPr="004E5153" w:rsidRDefault="00873959" w:rsidP="00873959">
      <w:pPr>
        <w:spacing w:line="360" w:lineRule="auto"/>
        <w:jc w:val="both"/>
        <w:rPr>
          <w:rFonts w:ascii="Garamond" w:hAnsi="Garamond"/>
        </w:rPr>
      </w:pPr>
      <w:r w:rsidRPr="004E5153">
        <w:rPr>
          <w:rFonts w:ascii="Garamond" w:hAnsi="Garamond"/>
        </w:rPr>
        <w:t>A opção por um método dialógico nas aulas teóricas, complementada por aulas práticas de discussão de questões teoricamente complexas e de aplicação do ensinamento teórico a casos da vida prática, é coerente com a preocupação de envolvimento dos alunos na reflexão dos problemas jurídicos e com o objetivo de estimular a capacidade de cada aluno para pensar autonomamente o direito.</w:t>
      </w:r>
    </w:p>
    <w:p w14:paraId="4BD0BCAC" w14:textId="77777777" w:rsidR="00873959" w:rsidRPr="004E5153" w:rsidRDefault="00873959" w:rsidP="00873959">
      <w:pPr>
        <w:spacing w:line="360" w:lineRule="auto"/>
        <w:ind w:firstLine="567"/>
        <w:jc w:val="both"/>
        <w:rPr>
          <w:rFonts w:ascii="Garamond" w:hAnsi="Garamond"/>
          <w:sz w:val="24"/>
          <w:szCs w:val="24"/>
        </w:rPr>
      </w:pPr>
    </w:p>
    <w:p w14:paraId="21E2EC1A" w14:textId="77777777" w:rsidR="00873959" w:rsidRPr="004E5153" w:rsidRDefault="00873959" w:rsidP="00873959">
      <w:pPr>
        <w:keepNext/>
        <w:keepLines/>
        <w:spacing w:line="360" w:lineRule="auto"/>
        <w:rPr>
          <w:rFonts w:ascii="Garamond" w:hAnsi="Garamond"/>
          <w:sz w:val="24"/>
          <w:szCs w:val="24"/>
        </w:rPr>
      </w:pPr>
      <w:r w:rsidRPr="004E5153">
        <w:rPr>
          <w:rFonts w:ascii="Garamond" w:hAnsi="Garamond"/>
          <w:b/>
          <w:smallCaps/>
          <w:color w:val="C0504D" w:themeColor="accent2"/>
          <w:sz w:val="24"/>
          <w:szCs w:val="24"/>
          <w:u w:val="single"/>
        </w:rPr>
        <w:t>Bibliografia Selecionada</w:t>
      </w:r>
      <w:r w:rsidRPr="004E5153">
        <w:rPr>
          <w:rFonts w:ascii="Garamond" w:hAnsi="Garamond"/>
          <w:b/>
          <w:color w:val="C0504D" w:themeColor="accent2"/>
          <w:sz w:val="24"/>
          <w:szCs w:val="24"/>
        </w:rPr>
        <w:t xml:space="preserve"> </w:t>
      </w:r>
    </w:p>
    <w:p w14:paraId="19885E37" w14:textId="77777777" w:rsidR="00873959" w:rsidRPr="004E5153" w:rsidRDefault="00873959" w:rsidP="00873959">
      <w:pPr>
        <w:tabs>
          <w:tab w:val="left" w:pos="-720"/>
        </w:tabs>
        <w:suppressAutoHyphens/>
        <w:ind w:left="709"/>
        <w:jc w:val="both"/>
        <w:rPr>
          <w:rFonts w:ascii="Garamond" w:hAnsi="Garamond"/>
          <w:spacing w:val="-3"/>
        </w:rPr>
      </w:pPr>
      <w:r w:rsidRPr="004E5153">
        <w:rPr>
          <w:rFonts w:ascii="Garamond" w:hAnsi="Garamond"/>
          <w:smallCaps/>
        </w:rPr>
        <w:t>Amaral</w:t>
      </w:r>
      <w:r w:rsidRPr="004E5153">
        <w:rPr>
          <w:rFonts w:ascii="Garamond" w:hAnsi="Garamond"/>
        </w:rPr>
        <w:t>, Diogo Freitas do,</w:t>
      </w:r>
      <w:r w:rsidRPr="004E5153">
        <w:rPr>
          <w:rFonts w:ascii="Garamond" w:hAnsi="Garamond"/>
          <w:smallCaps/>
        </w:rPr>
        <w:t xml:space="preserve"> </w:t>
      </w:r>
      <w:r w:rsidRPr="004E5153">
        <w:rPr>
          <w:rFonts w:ascii="Garamond" w:hAnsi="Garamond"/>
          <w:i/>
        </w:rPr>
        <w:t>Manual de Introdução ao Direito</w:t>
      </w:r>
      <w:r w:rsidRPr="004E5153">
        <w:rPr>
          <w:rFonts w:ascii="Garamond" w:hAnsi="Garamond"/>
        </w:rPr>
        <w:t xml:space="preserve"> (com a colaboração de Ravi Afonso Pereira), I, Almedina, Coimbra, </w:t>
      </w:r>
      <w:r w:rsidR="00DE5D5B" w:rsidRPr="004E5153">
        <w:rPr>
          <w:rFonts w:ascii="Garamond" w:hAnsi="Garamond"/>
        </w:rPr>
        <w:t>2017 (reimp)</w:t>
      </w:r>
      <w:r w:rsidRPr="004E5153">
        <w:rPr>
          <w:rFonts w:ascii="Garamond" w:hAnsi="Garamond"/>
        </w:rPr>
        <w:t>.</w:t>
      </w:r>
    </w:p>
    <w:p w14:paraId="1F93235F" w14:textId="77777777" w:rsidR="00873959" w:rsidRPr="004E5153" w:rsidRDefault="00873959" w:rsidP="00873959">
      <w:pPr>
        <w:tabs>
          <w:tab w:val="left" w:pos="-720"/>
        </w:tabs>
        <w:suppressAutoHyphens/>
        <w:ind w:left="709"/>
        <w:jc w:val="both"/>
        <w:rPr>
          <w:rFonts w:ascii="Garamond" w:hAnsi="Garamond"/>
          <w:spacing w:val="-3"/>
        </w:rPr>
      </w:pPr>
      <w:r w:rsidRPr="004E5153">
        <w:rPr>
          <w:rFonts w:ascii="Garamond" w:hAnsi="Garamond"/>
          <w:smallCaps/>
          <w:spacing w:val="-3"/>
        </w:rPr>
        <w:t>Ascensão</w:t>
      </w:r>
      <w:r w:rsidRPr="004E5153">
        <w:rPr>
          <w:rFonts w:ascii="Garamond" w:hAnsi="Garamond"/>
          <w:spacing w:val="-3"/>
        </w:rPr>
        <w:t>, J. Oliveira,</w:t>
      </w:r>
      <w:r w:rsidRPr="004E5153">
        <w:rPr>
          <w:rFonts w:ascii="Garamond" w:hAnsi="Garamond"/>
          <w:smallCaps/>
          <w:spacing w:val="-3"/>
        </w:rPr>
        <w:t xml:space="preserve"> </w:t>
      </w:r>
      <w:r w:rsidRPr="004E5153">
        <w:rPr>
          <w:rFonts w:ascii="Garamond" w:hAnsi="Garamond"/>
          <w:i/>
          <w:spacing w:val="-3"/>
        </w:rPr>
        <w:t>O Direito. Introdução e Teoria Geral</w:t>
      </w:r>
      <w:r w:rsidRPr="004E5153">
        <w:rPr>
          <w:rFonts w:ascii="Garamond" w:hAnsi="Garamond"/>
          <w:spacing w:val="-3"/>
        </w:rPr>
        <w:t xml:space="preserve">, 13ª ed., Almedina, Coimbra, </w:t>
      </w:r>
      <w:r w:rsidR="00DE5D5B" w:rsidRPr="004E5153">
        <w:rPr>
          <w:rFonts w:ascii="Garamond" w:hAnsi="Garamond"/>
          <w:spacing w:val="-3"/>
        </w:rPr>
        <w:t>2017 (reimp)</w:t>
      </w:r>
      <w:r w:rsidRPr="004E5153">
        <w:rPr>
          <w:rFonts w:ascii="Garamond" w:hAnsi="Garamond"/>
          <w:spacing w:val="-3"/>
        </w:rPr>
        <w:t>.</w:t>
      </w:r>
    </w:p>
    <w:p w14:paraId="6AC0C09C" w14:textId="77777777" w:rsidR="009870A9" w:rsidRPr="004E5153" w:rsidRDefault="009870A9" w:rsidP="00873959">
      <w:pPr>
        <w:tabs>
          <w:tab w:val="left" w:pos="-720"/>
        </w:tabs>
        <w:suppressAutoHyphens/>
        <w:ind w:left="709"/>
        <w:jc w:val="both"/>
        <w:rPr>
          <w:rFonts w:ascii="Garamond" w:hAnsi="Garamond"/>
          <w:spacing w:val="-3"/>
        </w:rPr>
      </w:pPr>
      <w:r w:rsidRPr="004E5153">
        <w:rPr>
          <w:rFonts w:ascii="Garamond" w:hAnsi="Garamond"/>
          <w:smallCaps/>
          <w:spacing w:val="-3"/>
        </w:rPr>
        <w:t xml:space="preserve">Brito, </w:t>
      </w:r>
      <w:r w:rsidRPr="004E5153">
        <w:rPr>
          <w:rFonts w:ascii="Garamond" w:hAnsi="Garamond"/>
          <w:spacing w:val="-3"/>
        </w:rPr>
        <w:t xml:space="preserve">Miguel Nogueira de, </w:t>
      </w:r>
      <w:r w:rsidRPr="004E5153">
        <w:rPr>
          <w:rFonts w:ascii="Garamond" w:hAnsi="Garamond"/>
          <w:i/>
          <w:spacing w:val="-3"/>
        </w:rPr>
        <w:t>Introdução ao estudo do Direito</w:t>
      </w:r>
      <w:r w:rsidRPr="004E5153">
        <w:rPr>
          <w:rFonts w:ascii="Garamond" w:hAnsi="Garamond"/>
          <w:spacing w:val="-3"/>
        </w:rPr>
        <w:t xml:space="preserve">, </w:t>
      </w:r>
      <w:r w:rsidR="007A034B" w:rsidRPr="004E5153">
        <w:rPr>
          <w:rFonts w:ascii="Garamond" w:hAnsi="Garamond"/>
          <w:spacing w:val="-3"/>
        </w:rPr>
        <w:t xml:space="preserve">2.ª ed., </w:t>
      </w:r>
      <w:r w:rsidRPr="004E5153">
        <w:rPr>
          <w:rFonts w:ascii="Garamond" w:hAnsi="Garamond"/>
          <w:spacing w:val="-3"/>
        </w:rPr>
        <w:t>AAFDL, Lisboa, 201</w:t>
      </w:r>
      <w:r w:rsidR="007A034B" w:rsidRPr="004E5153">
        <w:rPr>
          <w:rFonts w:ascii="Garamond" w:hAnsi="Garamond"/>
          <w:spacing w:val="-3"/>
        </w:rPr>
        <w:t>8</w:t>
      </w:r>
      <w:r w:rsidRPr="004E5153">
        <w:rPr>
          <w:rFonts w:ascii="Garamond" w:hAnsi="Garamond"/>
          <w:spacing w:val="-3"/>
        </w:rPr>
        <w:t>.</w:t>
      </w:r>
    </w:p>
    <w:p w14:paraId="7FAA1D59" w14:textId="77777777" w:rsidR="00873959" w:rsidRPr="004E5153" w:rsidRDefault="00873959" w:rsidP="00873959">
      <w:pPr>
        <w:tabs>
          <w:tab w:val="left" w:pos="-720"/>
        </w:tabs>
        <w:suppressAutoHyphens/>
        <w:ind w:left="709"/>
        <w:jc w:val="both"/>
        <w:rPr>
          <w:rFonts w:ascii="Garamond" w:hAnsi="Garamond"/>
          <w:spacing w:val="-3"/>
        </w:rPr>
      </w:pPr>
      <w:r w:rsidRPr="004E5153">
        <w:rPr>
          <w:rFonts w:ascii="Garamond" w:hAnsi="Garamond"/>
          <w:smallCaps/>
          <w:spacing w:val="-3"/>
        </w:rPr>
        <w:t>Bronze</w:t>
      </w:r>
      <w:r w:rsidRPr="004E5153">
        <w:rPr>
          <w:rFonts w:ascii="Garamond" w:hAnsi="Garamond"/>
          <w:spacing w:val="-3"/>
        </w:rPr>
        <w:t>, Fernando José,</w:t>
      </w:r>
      <w:r w:rsidRPr="004E5153">
        <w:rPr>
          <w:rFonts w:ascii="Garamond" w:hAnsi="Garamond"/>
          <w:smallCaps/>
          <w:spacing w:val="-3"/>
        </w:rPr>
        <w:t xml:space="preserve"> </w:t>
      </w:r>
      <w:r w:rsidRPr="004E5153">
        <w:rPr>
          <w:rFonts w:ascii="Garamond" w:hAnsi="Garamond"/>
          <w:i/>
          <w:spacing w:val="-3"/>
        </w:rPr>
        <w:t>Lições de Introdução ao Direito</w:t>
      </w:r>
      <w:r w:rsidRPr="004E5153">
        <w:rPr>
          <w:rFonts w:ascii="Garamond" w:hAnsi="Garamond"/>
          <w:spacing w:val="-3"/>
        </w:rPr>
        <w:t xml:space="preserve">, 2ª ed., Coimbra Editora, Coimbra, </w:t>
      </w:r>
      <w:r w:rsidR="00DE5D5B" w:rsidRPr="004E5153">
        <w:rPr>
          <w:rFonts w:ascii="Garamond" w:hAnsi="Garamond"/>
          <w:spacing w:val="-3"/>
        </w:rPr>
        <w:t>2010 (reimp)</w:t>
      </w:r>
      <w:r w:rsidRPr="004E5153">
        <w:rPr>
          <w:rFonts w:ascii="Garamond" w:hAnsi="Garamond"/>
          <w:spacing w:val="-3"/>
        </w:rPr>
        <w:t>.</w:t>
      </w:r>
    </w:p>
    <w:p w14:paraId="3C34E920" w14:textId="77777777" w:rsidR="00873959" w:rsidRPr="004E5153" w:rsidRDefault="00873959" w:rsidP="00873959">
      <w:pPr>
        <w:tabs>
          <w:tab w:val="left" w:pos="-720"/>
        </w:tabs>
        <w:suppressAutoHyphens/>
        <w:ind w:left="709"/>
        <w:jc w:val="both"/>
        <w:rPr>
          <w:rFonts w:ascii="Garamond" w:hAnsi="Garamond"/>
          <w:spacing w:val="-3"/>
        </w:rPr>
      </w:pPr>
      <w:r w:rsidRPr="004E5153">
        <w:rPr>
          <w:rFonts w:ascii="Garamond" w:hAnsi="Garamond"/>
          <w:smallCaps/>
        </w:rPr>
        <w:t>Canaris</w:t>
      </w:r>
      <w:r w:rsidRPr="004E5153">
        <w:rPr>
          <w:rFonts w:ascii="Garamond" w:hAnsi="Garamond"/>
          <w:caps/>
        </w:rPr>
        <w:t>,</w:t>
      </w:r>
      <w:r w:rsidRPr="004E5153">
        <w:rPr>
          <w:rFonts w:ascii="Garamond" w:hAnsi="Garamond"/>
          <w:spacing w:val="-3"/>
        </w:rPr>
        <w:t xml:space="preserve"> </w:t>
      </w:r>
      <w:r w:rsidRPr="004E5153">
        <w:rPr>
          <w:rFonts w:ascii="Garamond" w:hAnsi="Garamond"/>
        </w:rPr>
        <w:t xml:space="preserve">Claus-Wilhelm, </w:t>
      </w:r>
      <w:r w:rsidRPr="004E5153">
        <w:rPr>
          <w:rFonts w:ascii="Garamond" w:hAnsi="Garamond"/>
          <w:i/>
        </w:rPr>
        <w:t>Pensamento Sistemático e Conceito de Sistema na Ciência do Direito</w:t>
      </w:r>
      <w:r w:rsidRPr="004E5153">
        <w:rPr>
          <w:rFonts w:ascii="Garamond" w:hAnsi="Garamond"/>
        </w:rPr>
        <w:t xml:space="preserve"> (trad. de António Menezes Cordeiro), Fundação Gulbenkian, Lisboa, 2002.</w:t>
      </w:r>
    </w:p>
    <w:p w14:paraId="54E04BF6" w14:textId="77777777" w:rsidR="00873959" w:rsidRPr="004E5153" w:rsidRDefault="00873959" w:rsidP="00873959">
      <w:pPr>
        <w:tabs>
          <w:tab w:val="left" w:pos="-720"/>
        </w:tabs>
        <w:suppressAutoHyphens/>
        <w:ind w:left="709"/>
        <w:jc w:val="both"/>
        <w:rPr>
          <w:rFonts w:ascii="Garamond" w:hAnsi="Garamond"/>
          <w:spacing w:val="-3"/>
        </w:rPr>
      </w:pPr>
      <w:r w:rsidRPr="004E5153">
        <w:rPr>
          <w:rFonts w:ascii="Garamond" w:hAnsi="Garamond"/>
          <w:smallCaps/>
          <w:spacing w:val="-3"/>
        </w:rPr>
        <w:t>Chorão</w:t>
      </w:r>
      <w:r w:rsidRPr="004E5153">
        <w:rPr>
          <w:rFonts w:ascii="Garamond" w:hAnsi="Garamond"/>
          <w:spacing w:val="-3"/>
        </w:rPr>
        <w:t>, M. Bigotte,</w:t>
      </w:r>
      <w:r w:rsidRPr="004E5153">
        <w:rPr>
          <w:rFonts w:ascii="Garamond" w:hAnsi="Garamond"/>
          <w:smallCaps/>
          <w:spacing w:val="-3"/>
        </w:rPr>
        <w:t xml:space="preserve"> </w:t>
      </w:r>
      <w:r w:rsidRPr="004E5153">
        <w:rPr>
          <w:rFonts w:ascii="Garamond" w:hAnsi="Garamond"/>
          <w:i/>
          <w:spacing w:val="-3"/>
        </w:rPr>
        <w:t>Introdução ao Direito</w:t>
      </w:r>
      <w:r w:rsidRPr="004E5153">
        <w:rPr>
          <w:rFonts w:ascii="Garamond" w:hAnsi="Garamond"/>
          <w:spacing w:val="-3"/>
        </w:rPr>
        <w:t xml:space="preserve"> - vol. I (</w:t>
      </w:r>
      <w:r w:rsidRPr="004E5153">
        <w:rPr>
          <w:rFonts w:ascii="Garamond" w:hAnsi="Garamond"/>
          <w:i/>
          <w:spacing w:val="-3"/>
        </w:rPr>
        <w:t>O Conceito de Direito</w:t>
      </w:r>
      <w:r w:rsidRPr="004E5153">
        <w:rPr>
          <w:rFonts w:ascii="Garamond" w:hAnsi="Garamond"/>
          <w:spacing w:val="-3"/>
        </w:rPr>
        <w:t>, Almedina, Coimbra, 1989); vol. II (</w:t>
      </w:r>
      <w:r w:rsidRPr="004E5153">
        <w:rPr>
          <w:rFonts w:ascii="Garamond" w:hAnsi="Garamond"/>
          <w:i/>
          <w:spacing w:val="-3"/>
        </w:rPr>
        <w:t>A relação Jurídica</w:t>
      </w:r>
      <w:r w:rsidRPr="004E5153">
        <w:rPr>
          <w:rFonts w:ascii="Garamond" w:hAnsi="Garamond"/>
          <w:spacing w:val="-3"/>
        </w:rPr>
        <w:t>, Lisboa, 1999); vol. III (</w:t>
      </w:r>
      <w:r w:rsidRPr="004E5153">
        <w:rPr>
          <w:rFonts w:ascii="Garamond" w:hAnsi="Garamond"/>
          <w:i/>
          <w:spacing w:val="-3"/>
        </w:rPr>
        <w:t>A norma jurídica</w:t>
      </w:r>
      <w:r w:rsidRPr="004E5153">
        <w:rPr>
          <w:rFonts w:ascii="Garamond" w:hAnsi="Garamond"/>
          <w:spacing w:val="-3"/>
        </w:rPr>
        <w:t>, Lisboa, 1999).</w:t>
      </w:r>
    </w:p>
    <w:p w14:paraId="3BCF0651" w14:textId="77777777" w:rsidR="00873959" w:rsidRPr="004E5153" w:rsidRDefault="00873959" w:rsidP="00873959">
      <w:pPr>
        <w:tabs>
          <w:tab w:val="left" w:pos="-720"/>
        </w:tabs>
        <w:suppressAutoHyphens/>
        <w:ind w:left="709"/>
        <w:jc w:val="both"/>
        <w:rPr>
          <w:rFonts w:ascii="Garamond" w:hAnsi="Garamond"/>
        </w:rPr>
      </w:pPr>
      <w:r w:rsidRPr="004E5153">
        <w:rPr>
          <w:rFonts w:ascii="Garamond" w:hAnsi="Garamond"/>
          <w:smallCaps/>
        </w:rPr>
        <w:t>Cordeiro</w:t>
      </w:r>
      <w:r w:rsidRPr="004E5153">
        <w:rPr>
          <w:rFonts w:ascii="Garamond" w:hAnsi="Garamond"/>
          <w:caps/>
        </w:rPr>
        <w:t>,</w:t>
      </w:r>
      <w:r w:rsidRPr="004E5153">
        <w:rPr>
          <w:rFonts w:ascii="Garamond" w:hAnsi="Garamond"/>
        </w:rPr>
        <w:t xml:space="preserve"> António Menezes,</w:t>
      </w:r>
      <w:r w:rsidRPr="004E5153">
        <w:rPr>
          <w:rFonts w:ascii="Garamond" w:hAnsi="Garamond"/>
          <w:smallCaps/>
        </w:rPr>
        <w:t xml:space="preserve"> </w:t>
      </w:r>
      <w:r w:rsidRPr="004E5153">
        <w:rPr>
          <w:rFonts w:ascii="Garamond" w:hAnsi="Garamond"/>
          <w:i/>
        </w:rPr>
        <w:t>Ciência do Direito e Metodologia Jurídica nos Finais do Século XX</w:t>
      </w:r>
      <w:r w:rsidRPr="004E5153">
        <w:rPr>
          <w:rFonts w:ascii="Garamond" w:hAnsi="Garamond"/>
        </w:rPr>
        <w:t xml:space="preserve">, in </w:t>
      </w:r>
      <w:r w:rsidRPr="004E5153">
        <w:rPr>
          <w:rFonts w:ascii="Garamond" w:hAnsi="Garamond"/>
          <w:i/>
        </w:rPr>
        <w:t>Revista da Ordem dos Advogados</w:t>
      </w:r>
      <w:r w:rsidRPr="004E5153">
        <w:rPr>
          <w:rFonts w:ascii="Garamond" w:hAnsi="Garamond"/>
        </w:rPr>
        <w:t>, Ano 49 (1989).</w:t>
      </w:r>
    </w:p>
    <w:p w14:paraId="10322520" w14:textId="77777777" w:rsidR="00873959" w:rsidRPr="004E5153" w:rsidRDefault="00873959" w:rsidP="00873959">
      <w:pPr>
        <w:tabs>
          <w:tab w:val="left" w:pos="-720"/>
        </w:tabs>
        <w:suppressAutoHyphens/>
        <w:ind w:left="709"/>
        <w:jc w:val="both"/>
        <w:rPr>
          <w:rFonts w:ascii="Garamond" w:hAnsi="Garamond"/>
          <w:spacing w:val="-3"/>
        </w:rPr>
      </w:pPr>
      <w:r w:rsidRPr="004E5153">
        <w:rPr>
          <w:rFonts w:ascii="Garamond" w:hAnsi="Garamond"/>
          <w:smallCaps/>
        </w:rPr>
        <w:t>Cordeiro</w:t>
      </w:r>
      <w:r w:rsidRPr="004E5153">
        <w:rPr>
          <w:rFonts w:ascii="Garamond" w:hAnsi="Garamond"/>
          <w:caps/>
        </w:rPr>
        <w:t>,</w:t>
      </w:r>
      <w:r w:rsidRPr="004E5153">
        <w:rPr>
          <w:rFonts w:ascii="Garamond" w:hAnsi="Garamond"/>
        </w:rPr>
        <w:t xml:space="preserve"> António Menezes,</w:t>
      </w:r>
      <w:r w:rsidRPr="004E5153">
        <w:rPr>
          <w:rFonts w:ascii="Garamond" w:hAnsi="Garamond"/>
          <w:smallCaps/>
        </w:rPr>
        <w:t xml:space="preserve"> </w:t>
      </w:r>
      <w:r w:rsidRPr="004E5153">
        <w:rPr>
          <w:rFonts w:ascii="Garamond" w:hAnsi="Garamond"/>
          <w:i/>
        </w:rPr>
        <w:t>Tratado de Direito Civil</w:t>
      </w:r>
      <w:r w:rsidRPr="004E5153">
        <w:rPr>
          <w:rFonts w:ascii="Garamond" w:hAnsi="Garamond"/>
        </w:rPr>
        <w:t xml:space="preserve">, I, </w:t>
      </w:r>
      <w:r w:rsidRPr="004E5153">
        <w:rPr>
          <w:rFonts w:ascii="Garamond" w:hAnsi="Garamond"/>
          <w:spacing w:val="-3"/>
        </w:rPr>
        <w:t xml:space="preserve">4ª ed., </w:t>
      </w:r>
      <w:r w:rsidRPr="004E5153">
        <w:rPr>
          <w:rFonts w:ascii="Garamond" w:hAnsi="Garamond"/>
        </w:rPr>
        <w:t>Almedina, Coimbra, 2012.</w:t>
      </w:r>
    </w:p>
    <w:p w14:paraId="6EC6EBFA" w14:textId="77777777" w:rsidR="00873959" w:rsidRPr="004E5153" w:rsidRDefault="00873959" w:rsidP="00873959">
      <w:pPr>
        <w:tabs>
          <w:tab w:val="left" w:pos="-720"/>
        </w:tabs>
        <w:suppressAutoHyphens/>
        <w:ind w:left="709"/>
        <w:jc w:val="both"/>
        <w:rPr>
          <w:rFonts w:ascii="Garamond" w:hAnsi="Garamond"/>
          <w:spacing w:val="-3"/>
        </w:rPr>
      </w:pPr>
      <w:r w:rsidRPr="004E5153">
        <w:rPr>
          <w:rFonts w:ascii="Garamond" w:hAnsi="Garamond"/>
          <w:smallCaps/>
        </w:rPr>
        <w:t>Engisch</w:t>
      </w:r>
      <w:r w:rsidRPr="004E5153">
        <w:rPr>
          <w:rFonts w:ascii="Garamond" w:hAnsi="Garamond"/>
          <w:caps/>
        </w:rPr>
        <w:t>,</w:t>
      </w:r>
      <w:r w:rsidRPr="004E5153">
        <w:rPr>
          <w:rFonts w:ascii="Garamond" w:hAnsi="Garamond"/>
        </w:rPr>
        <w:t xml:space="preserve"> Karl,</w:t>
      </w:r>
      <w:r w:rsidRPr="004E5153">
        <w:rPr>
          <w:rFonts w:ascii="Garamond" w:hAnsi="Garamond"/>
          <w:caps/>
        </w:rPr>
        <w:t xml:space="preserve"> </w:t>
      </w:r>
      <w:r w:rsidRPr="004E5153">
        <w:rPr>
          <w:rFonts w:ascii="Garamond" w:hAnsi="Garamond"/>
          <w:i/>
        </w:rPr>
        <w:t>Introdução ao Pensamento Jurídico</w:t>
      </w:r>
      <w:r w:rsidRPr="004E5153">
        <w:rPr>
          <w:rFonts w:ascii="Garamond" w:hAnsi="Garamond"/>
        </w:rPr>
        <w:t xml:space="preserve"> (trad. de João Baptista Machado), Fundação Gulbenkian, Lisboa, 2008.</w:t>
      </w:r>
    </w:p>
    <w:p w14:paraId="6057CE3A" w14:textId="77777777" w:rsidR="00873959" w:rsidRPr="004E5153" w:rsidRDefault="00873959" w:rsidP="00873959">
      <w:pPr>
        <w:tabs>
          <w:tab w:val="left" w:pos="-720"/>
        </w:tabs>
        <w:suppressAutoHyphens/>
        <w:ind w:left="709"/>
        <w:jc w:val="both"/>
        <w:rPr>
          <w:rFonts w:ascii="Garamond" w:hAnsi="Garamond"/>
        </w:rPr>
      </w:pPr>
      <w:r w:rsidRPr="004E5153">
        <w:rPr>
          <w:rFonts w:ascii="Garamond" w:hAnsi="Garamond"/>
          <w:smallCaps/>
        </w:rPr>
        <w:t xml:space="preserve">Hart, </w:t>
      </w:r>
      <w:r w:rsidRPr="004E5153">
        <w:rPr>
          <w:rFonts w:ascii="Garamond" w:hAnsi="Garamond"/>
        </w:rPr>
        <w:t>Herbert,</w:t>
      </w:r>
      <w:r w:rsidRPr="004E5153">
        <w:rPr>
          <w:rFonts w:ascii="Garamond" w:hAnsi="Garamond"/>
          <w:smallCaps/>
        </w:rPr>
        <w:t xml:space="preserve"> </w:t>
      </w:r>
      <w:r w:rsidRPr="004E5153">
        <w:rPr>
          <w:rFonts w:ascii="Garamond" w:hAnsi="Garamond"/>
          <w:i/>
        </w:rPr>
        <w:t>O Conceito de Direito</w:t>
      </w:r>
      <w:r w:rsidRPr="004E5153">
        <w:rPr>
          <w:rFonts w:ascii="Garamond" w:hAnsi="Garamond"/>
        </w:rPr>
        <w:t xml:space="preserve"> (trad. de Ribeiro Mendes), Fundação Gulbenkian, Lisboa, 2007.</w:t>
      </w:r>
    </w:p>
    <w:p w14:paraId="238F8361" w14:textId="283D84DA" w:rsidR="00873959" w:rsidRPr="004E5153" w:rsidRDefault="00873959" w:rsidP="00873959">
      <w:pPr>
        <w:tabs>
          <w:tab w:val="left" w:pos="-720"/>
        </w:tabs>
        <w:suppressAutoHyphens/>
        <w:ind w:left="709"/>
        <w:jc w:val="both"/>
        <w:rPr>
          <w:rFonts w:ascii="Garamond" w:hAnsi="Garamond"/>
          <w:spacing w:val="-3"/>
        </w:rPr>
      </w:pPr>
      <w:bookmarkStart w:id="0" w:name="_Hlk81305885"/>
      <w:r w:rsidRPr="004E5153">
        <w:rPr>
          <w:rFonts w:ascii="Garamond" w:hAnsi="Garamond"/>
          <w:smallCaps/>
        </w:rPr>
        <w:t xml:space="preserve">Justo, </w:t>
      </w:r>
      <w:r w:rsidRPr="004E5153">
        <w:rPr>
          <w:rFonts w:ascii="Garamond" w:hAnsi="Garamond"/>
        </w:rPr>
        <w:t>A. Santos,</w:t>
      </w:r>
      <w:r w:rsidRPr="004E5153">
        <w:rPr>
          <w:rFonts w:ascii="Garamond" w:hAnsi="Garamond"/>
          <w:smallCaps/>
        </w:rPr>
        <w:t xml:space="preserve"> </w:t>
      </w:r>
      <w:r w:rsidRPr="004E5153">
        <w:rPr>
          <w:rFonts w:ascii="Garamond" w:hAnsi="Garamond"/>
          <w:i/>
        </w:rPr>
        <w:t>Introdução ao Estudo do Direito</w:t>
      </w:r>
      <w:r w:rsidRPr="004E5153">
        <w:rPr>
          <w:rFonts w:ascii="Garamond" w:hAnsi="Garamond"/>
        </w:rPr>
        <w:t xml:space="preserve">, </w:t>
      </w:r>
      <w:r w:rsidR="004C7B3D" w:rsidRPr="004E5153">
        <w:rPr>
          <w:rFonts w:ascii="Garamond" w:hAnsi="Garamond"/>
        </w:rPr>
        <w:t>1</w:t>
      </w:r>
      <w:r w:rsidR="003A2055">
        <w:rPr>
          <w:rFonts w:ascii="Garamond" w:hAnsi="Garamond"/>
        </w:rPr>
        <w:t>2</w:t>
      </w:r>
      <w:r w:rsidR="00DE5D5B" w:rsidRPr="004E5153">
        <w:rPr>
          <w:rFonts w:ascii="Garamond" w:hAnsi="Garamond"/>
        </w:rPr>
        <w:t>.ª ed., Coimbra Editora, Coimbra, 20</w:t>
      </w:r>
      <w:r w:rsidR="003A2055">
        <w:rPr>
          <w:rFonts w:ascii="Garamond" w:hAnsi="Garamond"/>
        </w:rPr>
        <w:t>21</w:t>
      </w:r>
      <w:bookmarkEnd w:id="0"/>
      <w:r w:rsidR="008B6B22" w:rsidRPr="004E5153">
        <w:rPr>
          <w:rFonts w:ascii="Garamond" w:hAnsi="Garamond"/>
        </w:rPr>
        <w:t>.</w:t>
      </w:r>
    </w:p>
    <w:p w14:paraId="53AFE0D3" w14:textId="77777777" w:rsidR="00873959" w:rsidRPr="004E5153" w:rsidRDefault="00873959" w:rsidP="00873959">
      <w:pPr>
        <w:tabs>
          <w:tab w:val="left" w:pos="-720"/>
        </w:tabs>
        <w:suppressAutoHyphens/>
        <w:ind w:left="709"/>
        <w:jc w:val="both"/>
        <w:rPr>
          <w:rFonts w:ascii="Garamond" w:hAnsi="Garamond"/>
          <w:spacing w:val="-3"/>
        </w:rPr>
      </w:pPr>
      <w:r w:rsidRPr="004E5153">
        <w:rPr>
          <w:rFonts w:ascii="Garamond" w:hAnsi="Garamond"/>
          <w:smallCaps/>
        </w:rPr>
        <w:t>Larenz,</w:t>
      </w:r>
      <w:r w:rsidRPr="004E5153">
        <w:rPr>
          <w:rFonts w:ascii="Garamond" w:hAnsi="Garamond"/>
        </w:rPr>
        <w:t xml:space="preserve"> Karl,</w:t>
      </w:r>
      <w:r w:rsidRPr="004E5153">
        <w:rPr>
          <w:rFonts w:ascii="Garamond" w:hAnsi="Garamond"/>
          <w:smallCaps/>
        </w:rPr>
        <w:t xml:space="preserve"> </w:t>
      </w:r>
      <w:r w:rsidRPr="004E5153">
        <w:rPr>
          <w:rFonts w:ascii="Garamond" w:hAnsi="Garamond"/>
          <w:i/>
        </w:rPr>
        <w:t>Metodologia da Ciência do Direito</w:t>
      </w:r>
      <w:r w:rsidRPr="004E5153">
        <w:rPr>
          <w:rFonts w:ascii="Garamond" w:hAnsi="Garamond"/>
        </w:rPr>
        <w:t xml:space="preserve"> (trad. de José Lamego da 6ª ed. de 1991), 3ª ed., Fundação Gulbenkian, Lisboa, 1997.</w:t>
      </w:r>
    </w:p>
    <w:p w14:paraId="1D50EE86" w14:textId="77777777" w:rsidR="00873959" w:rsidRPr="004E5153" w:rsidRDefault="00873959" w:rsidP="00873959">
      <w:pPr>
        <w:tabs>
          <w:tab w:val="left" w:pos="-720"/>
        </w:tabs>
        <w:suppressAutoHyphens/>
        <w:ind w:left="709"/>
        <w:jc w:val="both"/>
        <w:rPr>
          <w:rFonts w:ascii="Garamond" w:hAnsi="Garamond"/>
          <w:spacing w:val="-3"/>
        </w:rPr>
      </w:pPr>
      <w:r w:rsidRPr="004E5153">
        <w:rPr>
          <w:rFonts w:ascii="Garamond" w:hAnsi="Garamond"/>
          <w:smallCaps/>
        </w:rPr>
        <w:t xml:space="preserve">Latorre, </w:t>
      </w:r>
      <w:r w:rsidRPr="004E5153">
        <w:rPr>
          <w:rFonts w:ascii="Garamond" w:hAnsi="Garamond"/>
        </w:rPr>
        <w:t>Angel,</w:t>
      </w:r>
      <w:r w:rsidRPr="004E5153">
        <w:rPr>
          <w:rFonts w:ascii="Garamond" w:hAnsi="Garamond"/>
          <w:smallCaps/>
        </w:rPr>
        <w:t xml:space="preserve"> </w:t>
      </w:r>
      <w:r w:rsidRPr="004E5153">
        <w:rPr>
          <w:rFonts w:ascii="Garamond" w:hAnsi="Garamond"/>
          <w:i/>
        </w:rPr>
        <w:t>Introdução ao Direito</w:t>
      </w:r>
      <w:r w:rsidRPr="004E5153">
        <w:rPr>
          <w:rFonts w:ascii="Garamond" w:hAnsi="Garamond"/>
        </w:rPr>
        <w:t xml:space="preserve"> (trad. de Manuel de Alarcão), 5ª reimp, Almedina, Coimbra, 2002.</w:t>
      </w:r>
    </w:p>
    <w:p w14:paraId="44DB456C" w14:textId="77777777" w:rsidR="00873959" w:rsidRPr="004E5153" w:rsidRDefault="00873959" w:rsidP="00873959">
      <w:pPr>
        <w:tabs>
          <w:tab w:val="left" w:pos="-720"/>
        </w:tabs>
        <w:suppressAutoHyphens/>
        <w:ind w:left="709"/>
        <w:jc w:val="both"/>
        <w:rPr>
          <w:rFonts w:ascii="Garamond" w:hAnsi="Garamond"/>
          <w:spacing w:val="-3"/>
        </w:rPr>
      </w:pPr>
      <w:r w:rsidRPr="004E5153">
        <w:rPr>
          <w:rFonts w:ascii="Garamond" w:hAnsi="Garamond"/>
          <w:smallCaps/>
          <w:spacing w:val="-3"/>
        </w:rPr>
        <w:t>Machado</w:t>
      </w:r>
      <w:r w:rsidRPr="004E5153">
        <w:rPr>
          <w:rFonts w:ascii="Garamond" w:hAnsi="Garamond"/>
          <w:spacing w:val="-3"/>
        </w:rPr>
        <w:t>, J. Baptista,</w:t>
      </w:r>
      <w:r w:rsidRPr="004E5153">
        <w:rPr>
          <w:rFonts w:ascii="Garamond" w:hAnsi="Garamond"/>
          <w:smallCaps/>
          <w:spacing w:val="-3"/>
        </w:rPr>
        <w:t xml:space="preserve"> </w:t>
      </w:r>
      <w:r w:rsidRPr="004E5153">
        <w:rPr>
          <w:rFonts w:ascii="Garamond" w:hAnsi="Garamond"/>
          <w:i/>
          <w:spacing w:val="-3"/>
        </w:rPr>
        <w:t>Introdução ao Direito e ao Discurso Legitimador</w:t>
      </w:r>
      <w:r w:rsidRPr="004E5153">
        <w:rPr>
          <w:rFonts w:ascii="Garamond" w:hAnsi="Garamond"/>
          <w:spacing w:val="-3"/>
        </w:rPr>
        <w:t>, Almedina, Coimbra, 1983.</w:t>
      </w:r>
    </w:p>
    <w:p w14:paraId="2B0329A9" w14:textId="77777777" w:rsidR="00873959" w:rsidRPr="004E5153" w:rsidRDefault="00873959" w:rsidP="00873959">
      <w:pPr>
        <w:tabs>
          <w:tab w:val="left" w:pos="-720"/>
        </w:tabs>
        <w:suppressAutoHyphens/>
        <w:ind w:left="709"/>
        <w:jc w:val="both"/>
        <w:rPr>
          <w:rFonts w:ascii="Garamond" w:hAnsi="Garamond"/>
          <w:spacing w:val="-3"/>
        </w:rPr>
      </w:pPr>
      <w:r w:rsidRPr="004E5153">
        <w:rPr>
          <w:rFonts w:ascii="Garamond" w:hAnsi="Garamond"/>
          <w:smallCaps/>
        </w:rPr>
        <w:lastRenderedPageBreak/>
        <w:t>Mendes</w:t>
      </w:r>
      <w:r w:rsidRPr="004E5153">
        <w:rPr>
          <w:rFonts w:ascii="Garamond" w:hAnsi="Garamond"/>
          <w:caps/>
        </w:rPr>
        <w:t>,</w:t>
      </w:r>
      <w:r w:rsidRPr="004E5153">
        <w:rPr>
          <w:rFonts w:ascii="Garamond" w:hAnsi="Garamond"/>
        </w:rPr>
        <w:t xml:space="preserve"> João de Castro,</w:t>
      </w:r>
      <w:r w:rsidRPr="004E5153">
        <w:rPr>
          <w:rFonts w:ascii="Garamond" w:hAnsi="Garamond"/>
          <w:caps/>
        </w:rPr>
        <w:t xml:space="preserve"> </w:t>
      </w:r>
      <w:r w:rsidRPr="004E5153">
        <w:rPr>
          <w:rFonts w:ascii="Garamond" w:hAnsi="Garamond"/>
          <w:i/>
        </w:rPr>
        <w:t>Introdução ao Estudo do Direito</w:t>
      </w:r>
      <w:r w:rsidRPr="004E5153">
        <w:rPr>
          <w:rFonts w:ascii="Garamond" w:hAnsi="Garamond"/>
        </w:rPr>
        <w:t>, Coimbra Editora, Coimbra, 2002.</w:t>
      </w:r>
    </w:p>
    <w:p w14:paraId="336201AD" w14:textId="77777777" w:rsidR="00873959" w:rsidRPr="004E5153" w:rsidRDefault="00873959" w:rsidP="00873959">
      <w:pPr>
        <w:tabs>
          <w:tab w:val="left" w:pos="-720"/>
        </w:tabs>
        <w:suppressAutoHyphens/>
        <w:ind w:left="709"/>
        <w:jc w:val="both"/>
        <w:rPr>
          <w:rFonts w:ascii="Garamond" w:hAnsi="Garamond"/>
          <w:spacing w:val="-3"/>
        </w:rPr>
      </w:pPr>
      <w:r w:rsidRPr="004E5153">
        <w:rPr>
          <w:rFonts w:ascii="Garamond" w:hAnsi="Garamond"/>
          <w:smallCaps/>
          <w:spacing w:val="-3"/>
        </w:rPr>
        <w:t>Neves</w:t>
      </w:r>
      <w:r w:rsidRPr="004E5153">
        <w:rPr>
          <w:rFonts w:ascii="Garamond" w:hAnsi="Garamond"/>
          <w:spacing w:val="-3"/>
        </w:rPr>
        <w:t>, A. Castanheira,</w:t>
      </w:r>
      <w:r w:rsidRPr="004E5153">
        <w:rPr>
          <w:rFonts w:ascii="Garamond" w:hAnsi="Garamond"/>
          <w:smallCaps/>
          <w:spacing w:val="-3"/>
        </w:rPr>
        <w:t xml:space="preserve"> </w:t>
      </w:r>
      <w:r w:rsidRPr="004E5153">
        <w:rPr>
          <w:rFonts w:ascii="Garamond" w:hAnsi="Garamond"/>
          <w:i/>
          <w:spacing w:val="-3"/>
        </w:rPr>
        <w:t>Metodologia jurídica – Problemas fundamentais</w:t>
      </w:r>
      <w:r w:rsidRPr="004E5153">
        <w:rPr>
          <w:rFonts w:ascii="Garamond" w:hAnsi="Garamond"/>
          <w:spacing w:val="-3"/>
        </w:rPr>
        <w:t>, Coimbra Editora, Coimbra, 1993.</w:t>
      </w:r>
    </w:p>
    <w:p w14:paraId="51E7160D" w14:textId="77777777" w:rsidR="00873959" w:rsidRPr="004E5153" w:rsidRDefault="00873959" w:rsidP="00873959">
      <w:pPr>
        <w:tabs>
          <w:tab w:val="left" w:pos="-720"/>
        </w:tabs>
        <w:suppressAutoHyphens/>
        <w:ind w:left="709"/>
        <w:jc w:val="both"/>
        <w:rPr>
          <w:rFonts w:ascii="Garamond" w:hAnsi="Garamond"/>
          <w:spacing w:val="-3"/>
        </w:rPr>
      </w:pPr>
      <w:r w:rsidRPr="004E5153">
        <w:rPr>
          <w:rFonts w:ascii="Garamond" w:hAnsi="Garamond"/>
          <w:smallCaps/>
        </w:rPr>
        <w:t xml:space="preserve">Otero, </w:t>
      </w:r>
      <w:r w:rsidRPr="004E5153">
        <w:rPr>
          <w:rFonts w:ascii="Garamond" w:hAnsi="Garamond"/>
        </w:rPr>
        <w:t>Paulo,</w:t>
      </w:r>
      <w:r w:rsidRPr="004E5153">
        <w:rPr>
          <w:rFonts w:ascii="Garamond" w:hAnsi="Garamond"/>
          <w:smallCaps/>
        </w:rPr>
        <w:t xml:space="preserve"> </w:t>
      </w:r>
      <w:r w:rsidRPr="004E5153">
        <w:rPr>
          <w:rFonts w:ascii="Garamond" w:hAnsi="Garamond"/>
          <w:i/>
        </w:rPr>
        <w:t>Lições de Introdução ao Estudo do Direito</w:t>
      </w:r>
      <w:r w:rsidRPr="004E5153">
        <w:rPr>
          <w:rFonts w:ascii="Garamond" w:hAnsi="Garamond"/>
        </w:rPr>
        <w:t>, vol. I, 1º e 2º tomos, Ed. Pedro Ferreira – Artes Gráficas, Lisboa, 1998 (1º tomo) e 1999 (2º tomo).</w:t>
      </w:r>
    </w:p>
    <w:p w14:paraId="2945C026" w14:textId="77777777" w:rsidR="00873959" w:rsidRPr="004E5153" w:rsidRDefault="00873959" w:rsidP="00873959">
      <w:pPr>
        <w:tabs>
          <w:tab w:val="left" w:pos="-720"/>
        </w:tabs>
        <w:suppressAutoHyphens/>
        <w:ind w:left="709"/>
        <w:jc w:val="both"/>
        <w:rPr>
          <w:rFonts w:ascii="Garamond" w:hAnsi="Garamond"/>
          <w:spacing w:val="-3"/>
        </w:rPr>
      </w:pPr>
      <w:r w:rsidRPr="004E5153">
        <w:rPr>
          <w:rFonts w:ascii="Garamond" w:hAnsi="Garamond"/>
          <w:smallCaps/>
        </w:rPr>
        <w:t>Reale</w:t>
      </w:r>
      <w:r w:rsidRPr="004E5153">
        <w:rPr>
          <w:rFonts w:ascii="Garamond" w:hAnsi="Garamond"/>
          <w:caps/>
        </w:rPr>
        <w:t>,</w:t>
      </w:r>
      <w:r w:rsidRPr="004E5153">
        <w:rPr>
          <w:rFonts w:ascii="Garamond" w:hAnsi="Garamond"/>
        </w:rPr>
        <w:t xml:space="preserve"> Miguel</w:t>
      </w:r>
      <w:r w:rsidRPr="004E5153">
        <w:rPr>
          <w:rFonts w:ascii="Garamond" w:hAnsi="Garamond"/>
          <w:caps/>
        </w:rPr>
        <w:t xml:space="preserve">, </w:t>
      </w:r>
      <w:r w:rsidRPr="004E5153">
        <w:rPr>
          <w:rFonts w:ascii="Garamond" w:hAnsi="Garamond"/>
          <w:i/>
        </w:rPr>
        <w:t>Lições Prelimimares de Direito</w:t>
      </w:r>
      <w:r w:rsidRPr="004E5153">
        <w:rPr>
          <w:rFonts w:ascii="Garamond" w:hAnsi="Garamond"/>
        </w:rPr>
        <w:t>, Almedina, Coimbra, 1982.</w:t>
      </w:r>
    </w:p>
    <w:p w14:paraId="73E939F5" w14:textId="77777777" w:rsidR="00873959" w:rsidRPr="004E5153" w:rsidRDefault="00873959" w:rsidP="00873959">
      <w:pPr>
        <w:tabs>
          <w:tab w:val="left" w:pos="-720"/>
        </w:tabs>
        <w:suppressAutoHyphens/>
        <w:ind w:left="709"/>
        <w:jc w:val="both"/>
        <w:rPr>
          <w:rFonts w:ascii="Garamond" w:hAnsi="Garamond"/>
          <w:spacing w:val="-3"/>
        </w:rPr>
      </w:pPr>
      <w:r w:rsidRPr="004E5153">
        <w:rPr>
          <w:rFonts w:ascii="Garamond" w:hAnsi="Garamond"/>
          <w:smallCaps/>
          <w:spacing w:val="-3"/>
        </w:rPr>
        <w:t>Silva</w:t>
      </w:r>
      <w:r w:rsidRPr="004E5153">
        <w:rPr>
          <w:rFonts w:ascii="Garamond" w:hAnsi="Garamond"/>
          <w:spacing w:val="-3"/>
        </w:rPr>
        <w:t xml:space="preserve">, Germano Marques da, </w:t>
      </w:r>
      <w:r w:rsidRPr="004E5153">
        <w:rPr>
          <w:rFonts w:ascii="Garamond" w:hAnsi="Garamond"/>
          <w:i/>
          <w:spacing w:val="-3"/>
        </w:rPr>
        <w:t>Introdução ao estudo do Direito</w:t>
      </w:r>
      <w:r w:rsidRPr="004E5153">
        <w:rPr>
          <w:rFonts w:ascii="Garamond" w:hAnsi="Garamond"/>
          <w:spacing w:val="-3"/>
        </w:rPr>
        <w:t xml:space="preserve">, </w:t>
      </w:r>
      <w:r w:rsidR="0013132D" w:rsidRPr="004E5153">
        <w:rPr>
          <w:rFonts w:ascii="Garamond" w:hAnsi="Garamond"/>
          <w:spacing w:val="-3"/>
        </w:rPr>
        <w:t xml:space="preserve">5ª ed., </w:t>
      </w:r>
      <w:r w:rsidRPr="004E5153">
        <w:rPr>
          <w:rFonts w:ascii="Garamond" w:hAnsi="Garamond"/>
          <w:spacing w:val="-3"/>
        </w:rPr>
        <w:t>UCE, Lisboa, 201</w:t>
      </w:r>
      <w:r w:rsidR="0013132D" w:rsidRPr="004E5153">
        <w:rPr>
          <w:rFonts w:ascii="Garamond" w:hAnsi="Garamond"/>
          <w:spacing w:val="-3"/>
        </w:rPr>
        <w:t>5</w:t>
      </w:r>
      <w:r w:rsidRPr="004E5153">
        <w:rPr>
          <w:rFonts w:ascii="Garamond" w:hAnsi="Garamond"/>
          <w:spacing w:val="-3"/>
        </w:rPr>
        <w:t>.</w:t>
      </w:r>
    </w:p>
    <w:p w14:paraId="55616922" w14:textId="77777777" w:rsidR="00873959" w:rsidRPr="004E5153" w:rsidRDefault="00873959" w:rsidP="00873959">
      <w:pPr>
        <w:tabs>
          <w:tab w:val="left" w:pos="-720"/>
        </w:tabs>
        <w:suppressAutoHyphens/>
        <w:ind w:left="709"/>
        <w:jc w:val="both"/>
        <w:rPr>
          <w:rFonts w:ascii="Garamond" w:hAnsi="Garamond"/>
          <w:spacing w:val="-3"/>
        </w:rPr>
      </w:pPr>
      <w:r w:rsidRPr="004E5153">
        <w:rPr>
          <w:rFonts w:ascii="Garamond" w:hAnsi="Garamond"/>
          <w:smallCaps/>
          <w:spacing w:val="-3"/>
        </w:rPr>
        <w:t xml:space="preserve">Sousa, </w:t>
      </w:r>
      <w:r w:rsidRPr="004E5153">
        <w:rPr>
          <w:rFonts w:ascii="Garamond" w:hAnsi="Garamond"/>
          <w:spacing w:val="-3"/>
        </w:rPr>
        <w:t xml:space="preserve">Miguel Teixeira de, </w:t>
      </w:r>
      <w:r w:rsidRPr="004E5153">
        <w:rPr>
          <w:rFonts w:ascii="Garamond" w:hAnsi="Garamond"/>
          <w:i/>
          <w:spacing w:val="-3"/>
        </w:rPr>
        <w:t>Introdução ao Direito</w:t>
      </w:r>
      <w:r w:rsidRPr="004E5153">
        <w:rPr>
          <w:rFonts w:ascii="Garamond" w:hAnsi="Garamond"/>
          <w:spacing w:val="-3"/>
        </w:rPr>
        <w:t xml:space="preserve">, Almedina, Coimbra, </w:t>
      </w:r>
      <w:r w:rsidR="00DE5D5B" w:rsidRPr="004E5153">
        <w:rPr>
          <w:rFonts w:ascii="Garamond" w:hAnsi="Garamond"/>
          <w:spacing w:val="-3"/>
        </w:rPr>
        <w:t>201</w:t>
      </w:r>
      <w:r w:rsidR="004C7B3D" w:rsidRPr="004E5153">
        <w:rPr>
          <w:rFonts w:ascii="Garamond" w:hAnsi="Garamond"/>
          <w:spacing w:val="-3"/>
        </w:rPr>
        <w:t>9</w:t>
      </w:r>
      <w:r w:rsidR="00DE5D5B" w:rsidRPr="004E5153">
        <w:rPr>
          <w:rFonts w:ascii="Garamond" w:hAnsi="Garamond"/>
          <w:spacing w:val="-3"/>
        </w:rPr>
        <w:t xml:space="preserve"> (reimp)</w:t>
      </w:r>
      <w:r w:rsidRPr="004E5153">
        <w:rPr>
          <w:rFonts w:ascii="Garamond" w:hAnsi="Garamond"/>
          <w:spacing w:val="-3"/>
        </w:rPr>
        <w:t>.</w:t>
      </w:r>
    </w:p>
    <w:p w14:paraId="150B2462" w14:textId="77777777" w:rsidR="00873959" w:rsidRPr="004E5153" w:rsidRDefault="00873959" w:rsidP="00873959">
      <w:pPr>
        <w:tabs>
          <w:tab w:val="left" w:pos="-720"/>
        </w:tabs>
        <w:suppressAutoHyphens/>
        <w:ind w:left="709"/>
        <w:jc w:val="both"/>
        <w:rPr>
          <w:rFonts w:ascii="Garamond" w:hAnsi="Garamond"/>
          <w:spacing w:val="-3"/>
        </w:rPr>
      </w:pPr>
      <w:r w:rsidRPr="004E5153">
        <w:rPr>
          <w:rFonts w:ascii="Garamond" w:hAnsi="Garamond"/>
          <w:smallCaps/>
          <w:spacing w:val="-3"/>
        </w:rPr>
        <w:t>Telles</w:t>
      </w:r>
      <w:r w:rsidRPr="004E5153">
        <w:rPr>
          <w:rFonts w:ascii="Garamond" w:hAnsi="Garamond"/>
          <w:spacing w:val="-3"/>
        </w:rPr>
        <w:t>, Inocêncio Galvão,</w:t>
      </w:r>
      <w:r w:rsidRPr="004E5153">
        <w:rPr>
          <w:rFonts w:ascii="Garamond" w:hAnsi="Garamond"/>
          <w:smallCaps/>
          <w:spacing w:val="-3"/>
        </w:rPr>
        <w:t xml:space="preserve"> </w:t>
      </w:r>
      <w:r w:rsidRPr="004E5153">
        <w:rPr>
          <w:rFonts w:ascii="Garamond" w:hAnsi="Garamond"/>
          <w:i/>
          <w:spacing w:val="-3"/>
        </w:rPr>
        <w:t>Introdução ao estudo do Direito</w:t>
      </w:r>
      <w:r w:rsidRPr="004E5153">
        <w:rPr>
          <w:rFonts w:ascii="Garamond" w:hAnsi="Garamond"/>
          <w:spacing w:val="-3"/>
        </w:rPr>
        <w:t>, I, 11ª ed., II, 10ª ed., Coimbra Editora, Coimbra, 2010 (reimp.).</w:t>
      </w:r>
    </w:p>
    <w:p w14:paraId="677F6DB6" w14:textId="77777777" w:rsidR="00873959" w:rsidRPr="004E5153" w:rsidRDefault="00873959" w:rsidP="00873959">
      <w:pPr>
        <w:spacing w:line="360" w:lineRule="auto"/>
        <w:ind w:left="539"/>
        <w:jc w:val="both"/>
        <w:rPr>
          <w:rFonts w:ascii="Garamond" w:hAnsi="Garamond"/>
          <w:sz w:val="24"/>
          <w:szCs w:val="24"/>
        </w:rPr>
      </w:pPr>
    </w:p>
    <w:p w14:paraId="1EA0BC1B" w14:textId="77777777" w:rsidR="00955798" w:rsidRPr="004E5153" w:rsidRDefault="00955798" w:rsidP="00CF3652">
      <w:pPr>
        <w:jc w:val="both"/>
        <w:rPr>
          <w:rFonts w:ascii="Garamond" w:hAnsi="Garamond"/>
          <w:sz w:val="24"/>
          <w:szCs w:val="24"/>
        </w:rPr>
      </w:pPr>
    </w:p>
    <w:sectPr w:rsidR="00955798" w:rsidRPr="004E5153" w:rsidSect="00C63CD2">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E9D08" w14:textId="77777777" w:rsidR="008E5070" w:rsidRDefault="008E5070" w:rsidP="00FF7BFF">
      <w:pPr>
        <w:spacing w:before="0" w:after="0"/>
      </w:pPr>
      <w:r>
        <w:separator/>
      </w:r>
    </w:p>
  </w:endnote>
  <w:endnote w:type="continuationSeparator" w:id="0">
    <w:p w14:paraId="33ADCFEB" w14:textId="77777777" w:rsidR="008E5070" w:rsidRDefault="008E5070" w:rsidP="00FF7BF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05FBB" w14:textId="77777777" w:rsidR="008E5070" w:rsidRDefault="008E507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85360"/>
      <w:docPartObj>
        <w:docPartGallery w:val="Page Numbers (Bottom of Page)"/>
        <w:docPartUnique/>
      </w:docPartObj>
    </w:sdtPr>
    <w:sdtEndPr/>
    <w:sdtContent>
      <w:p w14:paraId="4EC88459" w14:textId="77777777" w:rsidR="008E5070" w:rsidRDefault="008E5070">
        <w:pPr>
          <w:pStyle w:val="Rodap"/>
          <w:jc w:val="right"/>
        </w:pPr>
        <w:r w:rsidRPr="00511781">
          <w:rPr>
            <w:rFonts w:ascii="Garamond" w:hAnsi="Garamond"/>
            <w:b/>
            <w:sz w:val="20"/>
            <w:szCs w:val="20"/>
          </w:rPr>
          <w:fldChar w:fldCharType="begin"/>
        </w:r>
        <w:r w:rsidRPr="00511781">
          <w:rPr>
            <w:rFonts w:ascii="Garamond" w:hAnsi="Garamond"/>
            <w:b/>
            <w:sz w:val="20"/>
            <w:szCs w:val="20"/>
          </w:rPr>
          <w:instrText xml:space="preserve"> PAGE   \* MERGEFORMAT </w:instrText>
        </w:r>
        <w:r w:rsidRPr="00511781">
          <w:rPr>
            <w:rFonts w:ascii="Garamond" w:hAnsi="Garamond"/>
            <w:b/>
            <w:sz w:val="20"/>
            <w:szCs w:val="20"/>
          </w:rPr>
          <w:fldChar w:fldCharType="separate"/>
        </w:r>
        <w:r w:rsidR="0056575A">
          <w:rPr>
            <w:rFonts w:ascii="Garamond" w:hAnsi="Garamond"/>
            <w:b/>
            <w:noProof/>
            <w:sz w:val="20"/>
            <w:szCs w:val="20"/>
          </w:rPr>
          <w:t>6</w:t>
        </w:r>
        <w:r w:rsidRPr="00511781">
          <w:rPr>
            <w:rFonts w:ascii="Garamond" w:hAnsi="Garamond"/>
            <w:b/>
            <w:sz w:val="20"/>
            <w:szCs w:val="20"/>
          </w:rPr>
          <w:fldChar w:fldCharType="end"/>
        </w:r>
      </w:p>
    </w:sdtContent>
  </w:sdt>
  <w:p w14:paraId="7D8A2A29" w14:textId="77777777" w:rsidR="008E5070" w:rsidRDefault="008E507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9ABEB" w14:textId="77777777" w:rsidR="008E5070" w:rsidRDefault="008E507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468E6" w14:textId="77777777" w:rsidR="008E5070" w:rsidRDefault="008E5070" w:rsidP="00FF7BFF">
      <w:pPr>
        <w:spacing w:before="0" w:after="0"/>
      </w:pPr>
      <w:r>
        <w:separator/>
      </w:r>
    </w:p>
  </w:footnote>
  <w:footnote w:type="continuationSeparator" w:id="0">
    <w:p w14:paraId="0C4815F8" w14:textId="77777777" w:rsidR="008E5070" w:rsidRDefault="008E5070" w:rsidP="00FF7BF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5B209" w14:textId="77777777" w:rsidR="008E5070" w:rsidRDefault="008E507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00564"/>
      <w:docPartObj>
        <w:docPartGallery w:val="Watermarks"/>
        <w:docPartUnique/>
      </w:docPartObj>
    </w:sdtPr>
    <w:sdtEndPr/>
    <w:sdtContent>
      <w:p w14:paraId="4130024C" w14:textId="77777777" w:rsidR="008E5070" w:rsidRDefault="008E5070">
        <w:pPr>
          <w:pStyle w:val="Cabealho"/>
        </w:pPr>
        <w:r>
          <w:rPr>
            <w:noProof/>
            <w:lang w:eastAsia="pt-PT"/>
          </w:rPr>
          <w:drawing>
            <wp:anchor distT="0" distB="0" distL="114300" distR="114300" simplePos="0" relativeHeight="251659264" behindDoc="1" locked="0" layoutInCell="1" allowOverlap="1" wp14:anchorId="6F2148C0" wp14:editId="6AF0D41A">
              <wp:simplePos x="0" y="0"/>
              <wp:positionH relativeFrom="margin">
                <wp:posOffset>1043940</wp:posOffset>
              </wp:positionH>
              <wp:positionV relativeFrom="margin">
                <wp:posOffset>4653280</wp:posOffset>
              </wp:positionV>
              <wp:extent cx="5400675" cy="5086350"/>
              <wp:effectExtent l="19050" t="0" r="9525" b="0"/>
              <wp:wrapNone/>
              <wp:docPr id="2" name="Picture 0" descr="MedalhãoUCP-ESQF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alhãoUCP-ESQFPP.JPG"/>
                      <pic:cNvPicPr/>
                    </pic:nvPicPr>
                    <pic:blipFill>
                      <a:blip r:embed="rId1" cstate="print"/>
                      <a:stretch>
                        <a:fillRect/>
                      </a:stretch>
                    </pic:blipFill>
                    <pic:spPr>
                      <a:xfrm>
                        <a:off x="0" y="0"/>
                        <a:ext cx="5400675" cy="5086350"/>
                      </a:xfrm>
                      <a:prstGeom prst="rect">
                        <a:avLst/>
                      </a:prstGeom>
                    </pic:spPr>
                  </pic:pic>
                </a:graphicData>
              </a:graphic>
            </wp:anchor>
          </w:drawing>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486D3" w14:textId="77777777" w:rsidR="008E5070" w:rsidRDefault="008E507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B7DC6"/>
    <w:multiLevelType w:val="singleLevel"/>
    <w:tmpl w:val="BE2AEA66"/>
    <w:lvl w:ilvl="0">
      <w:start w:val="1"/>
      <w:numFmt w:val="bullet"/>
      <w:lvlText w:val="-"/>
      <w:lvlJc w:val="left"/>
      <w:pPr>
        <w:tabs>
          <w:tab w:val="num" w:pos="1069"/>
        </w:tabs>
        <w:ind w:left="1069" w:hanging="360"/>
      </w:pPr>
      <w:rPr>
        <w:rFonts w:ascii="Times New Roman" w:hAnsi="Times New Roman" w:hint="default"/>
      </w:rPr>
    </w:lvl>
  </w:abstractNum>
  <w:abstractNum w:abstractNumId="1" w15:restartNumberingAfterBreak="0">
    <w:nsid w:val="17D45BFC"/>
    <w:multiLevelType w:val="multilevel"/>
    <w:tmpl w:val="99C00B3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8C44915"/>
    <w:multiLevelType w:val="multilevel"/>
    <w:tmpl w:val="D3702DF0"/>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9133E4"/>
    <w:multiLevelType w:val="singleLevel"/>
    <w:tmpl w:val="E4C84E6C"/>
    <w:lvl w:ilvl="0">
      <w:start w:val="3"/>
      <w:numFmt w:val="bullet"/>
      <w:lvlText w:val="-"/>
      <w:lvlJc w:val="left"/>
      <w:pPr>
        <w:tabs>
          <w:tab w:val="num" w:pos="1494"/>
        </w:tabs>
        <w:ind w:left="1494" w:hanging="360"/>
      </w:pPr>
      <w:rPr>
        <w:rFonts w:ascii="Times New Roman" w:hAnsi="Times New Roman" w:hint="default"/>
      </w:rPr>
    </w:lvl>
  </w:abstractNum>
  <w:abstractNum w:abstractNumId="4" w15:restartNumberingAfterBreak="0">
    <w:nsid w:val="22380966"/>
    <w:multiLevelType w:val="hybridMultilevel"/>
    <w:tmpl w:val="59B84BB4"/>
    <w:lvl w:ilvl="0" w:tplc="84F4E548">
      <w:start w:val="1"/>
      <w:numFmt w:val="lowerLetter"/>
      <w:lvlText w:val="%1)"/>
      <w:lvlJc w:val="left"/>
      <w:pPr>
        <w:ind w:left="1712" w:hanging="360"/>
      </w:pPr>
      <w:rPr>
        <w:rFonts w:hint="default"/>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5" w15:restartNumberingAfterBreak="0">
    <w:nsid w:val="23454C90"/>
    <w:multiLevelType w:val="hybridMultilevel"/>
    <w:tmpl w:val="45B6A3AA"/>
    <w:lvl w:ilvl="0" w:tplc="1D10521A">
      <w:start w:val="3"/>
      <w:numFmt w:val="bullet"/>
      <w:lvlText w:val="—"/>
      <w:lvlJc w:val="left"/>
      <w:pPr>
        <w:tabs>
          <w:tab w:val="num" w:pos="720"/>
        </w:tabs>
        <w:ind w:left="720" w:hanging="360"/>
      </w:pPr>
      <w:rPr>
        <w:rFonts w:ascii="Book Antiqua" w:eastAsia="Times New Roman" w:hAnsi="Book Antiqua" w:cs="Times New Roman"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807B69"/>
    <w:multiLevelType w:val="hybridMultilevel"/>
    <w:tmpl w:val="51EC62BA"/>
    <w:lvl w:ilvl="0" w:tplc="D4F2F526">
      <w:start w:val="1"/>
      <w:numFmt w:val="lowerLetter"/>
      <w:lvlText w:val="%1)"/>
      <w:lvlJc w:val="left"/>
      <w:pPr>
        <w:ind w:left="720" w:hanging="360"/>
      </w:pPr>
      <w:rPr>
        <w:rFonts w:hint="default"/>
        <w:i/>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26984608"/>
    <w:multiLevelType w:val="hybridMultilevel"/>
    <w:tmpl w:val="40A43E7E"/>
    <w:lvl w:ilvl="0" w:tplc="CEB8E4CE">
      <w:start w:val="1"/>
      <w:numFmt w:val="lowerRoman"/>
      <w:lvlText w:val="%1)"/>
      <w:lvlJc w:val="left"/>
      <w:pPr>
        <w:ind w:left="3552" w:hanging="720"/>
      </w:pPr>
      <w:rPr>
        <w:rFonts w:hint="default"/>
        <w:i/>
      </w:rPr>
    </w:lvl>
    <w:lvl w:ilvl="1" w:tplc="08160019" w:tentative="1">
      <w:start w:val="1"/>
      <w:numFmt w:val="lowerLetter"/>
      <w:lvlText w:val="%2."/>
      <w:lvlJc w:val="left"/>
      <w:pPr>
        <w:ind w:left="3912" w:hanging="360"/>
      </w:pPr>
    </w:lvl>
    <w:lvl w:ilvl="2" w:tplc="0816001B" w:tentative="1">
      <w:start w:val="1"/>
      <w:numFmt w:val="lowerRoman"/>
      <w:lvlText w:val="%3."/>
      <w:lvlJc w:val="right"/>
      <w:pPr>
        <w:ind w:left="4632" w:hanging="180"/>
      </w:pPr>
    </w:lvl>
    <w:lvl w:ilvl="3" w:tplc="0816000F" w:tentative="1">
      <w:start w:val="1"/>
      <w:numFmt w:val="decimal"/>
      <w:lvlText w:val="%4."/>
      <w:lvlJc w:val="left"/>
      <w:pPr>
        <w:ind w:left="5352" w:hanging="360"/>
      </w:pPr>
    </w:lvl>
    <w:lvl w:ilvl="4" w:tplc="08160019" w:tentative="1">
      <w:start w:val="1"/>
      <w:numFmt w:val="lowerLetter"/>
      <w:lvlText w:val="%5."/>
      <w:lvlJc w:val="left"/>
      <w:pPr>
        <w:ind w:left="6072" w:hanging="360"/>
      </w:pPr>
    </w:lvl>
    <w:lvl w:ilvl="5" w:tplc="0816001B" w:tentative="1">
      <w:start w:val="1"/>
      <w:numFmt w:val="lowerRoman"/>
      <w:lvlText w:val="%6."/>
      <w:lvlJc w:val="right"/>
      <w:pPr>
        <w:ind w:left="6792" w:hanging="180"/>
      </w:pPr>
    </w:lvl>
    <w:lvl w:ilvl="6" w:tplc="0816000F" w:tentative="1">
      <w:start w:val="1"/>
      <w:numFmt w:val="decimal"/>
      <w:lvlText w:val="%7."/>
      <w:lvlJc w:val="left"/>
      <w:pPr>
        <w:ind w:left="7512" w:hanging="360"/>
      </w:pPr>
    </w:lvl>
    <w:lvl w:ilvl="7" w:tplc="08160019" w:tentative="1">
      <w:start w:val="1"/>
      <w:numFmt w:val="lowerLetter"/>
      <w:lvlText w:val="%8."/>
      <w:lvlJc w:val="left"/>
      <w:pPr>
        <w:ind w:left="8232" w:hanging="360"/>
      </w:pPr>
    </w:lvl>
    <w:lvl w:ilvl="8" w:tplc="0816001B" w:tentative="1">
      <w:start w:val="1"/>
      <w:numFmt w:val="lowerRoman"/>
      <w:lvlText w:val="%9."/>
      <w:lvlJc w:val="right"/>
      <w:pPr>
        <w:ind w:left="8952" w:hanging="180"/>
      </w:pPr>
    </w:lvl>
  </w:abstractNum>
  <w:abstractNum w:abstractNumId="8" w15:restartNumberingAfterBreak="0">
    <w:nsid w:val="269B52A7"/>
    <w:multiLevelType w:val="hybridMultilevel"/>
    <w:tmpl w:val="1856202C"/>
    <w:lvl w:ilvl="0" w:tplc="84F4E548">
      <w:start w:val="1"/>
      <w:numFmt w:val="lowerLetter"/>
      <w:lvlText w:val="%1)"/>
      <w:lvlJc w:val="left"/>
      <w:pPr>
        <w:tabs>
          <w:tab w:val="num" w:pos="1494"/>
        </w:tabs>
        <w:ind w:left="1494"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9" w15:restartNumberingAfterBreak="0">
    <w:nsid w:val="292F2D68"/>
    <w:multiLevelType w:val="hybridMultilevel"/>
    <w:tmpl w:val="AE9AB97A"/>
    <w:lvl w:ilvl="0" w:tplc="84F4E548">
      <w:start w:val="1"/>
      <w:numFmt w:val="lowerLetter"/>
      <w:lvlText w:val="%1)"/>
      <w:lvlJc w:val="left"/>
      <w:pPr>
        <w:tabs>
          <w:tab w:val="num" w:pos="1494"/>
        </w:tabs>
        <w:ind w:left="1494" w:hanging="36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0" w15:restartNumberingAfterBreak="0">
    <w:nsid w:val="3139203E"/>
    <w:multiLevelType w:val="hybridMultilevel"/>
    <w:tmpl w:val="0072681A"/>
    <w:lvl w:ilvl="0" w:tplc="B3EE6858">
      <w:start w:val="1"/>
      <w:numFmt w:val="bullet"/>
      <w:lvlText w:val="-"/>
      <w:lvlJc w:val="left"/>
      <w:pPr>
        <w:tabs>
          <w:tab w:val="num" w:pos="1211"/>
        </w:tabs>
        <w:ind w:left="1211" w:hanging="360"/>
      </w:pPr>
      <w:rPr>
        <w:rFonts w:ascii="Times New Roman" w:eastAsia="Times New Roman" w:hAnsi="Times New Roman" w:cs="Times New Roman" w:hint="default"/>
      </w:rPr>
    </w:lvl>
    <w:lvl w:ilvl="1" w:tplc="24263E78">
      <w:start w:val="2"/>
      <w:numFmt w:val="bullet"/>
      <w:lvlText w:val=""/>
      <w:lvlJc w:val="left"/>
      <w:pPr>
        <w:tabs>
          <w:tab w:val="num" w:pos="2291"/>
        </w:tabs>
        <w:ind w:left="2291" w:hanging="720"/>
      </w:pPr>
      <w:rPr>
        <w:rFonts w:ascii="Symbol" w:eastAsia="Times New Roman" w:hAnsi="Symbol" w:cs="Times New Roman"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1" w15:restartNumberingAfterBreak="0">
    <w:nsid w:val="40566806"/>
    <w:multiLevelType w:val="hybridMultilevel"/>
    <w:tmpl w:val="7438FC2A"/>
    <w:lvl w:ilvl="0" w:tplc="01709004">
      <w:start w:val="1"/>
      <w:numFmt w:val="lowerLetter"/>
      <w:lvlText w:val="%1)"/>
      <w:lvlJc w:val="left"/>
      <w:pPr>
        <w:tabs>
          <w:tab w:val="num" w:pos="1494"/>
        </w:tabs>
        <w:ind w:left="1494" w:hanging="360"/>
      </w:pPr>
      <w:rPr>
        <w:rFonts w:hint="default"/>
        <w:b/>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2" w15:restartNumberingAfterBreak="0">
    <w:nsid w:val="4BC63899"/>
    <w:multiLevelType w:val="hybridMultilevel"/>
    <w:tmpl w:val="03B476B4"/>
    <w:lvl w:ilvl="0" w:tplc="2A904B9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DF155FB"/>
    <w:multiLevelType w:val="multilevel"/>
    <w:tmpl w:val="99C00B3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53DE2C60"/>
    <w:multiLevelType w:val="hybridMultilevel"/>
    <w:tmpl w:val="59B84BB4"/>
    <w:lvl w:ilvl="0" w:tplc="84F4E548">
      <w:start w:val="1"/>
      <w:numFmt w:val="lowerLetter"/>
      <w:lvlText w:val="%1)"/>
      <w:lvlJc w:val="left"/>
      <w:pPr>
        <w:ind w:left="1712" w:hanging="360"/>
      </w:pPr>
      <w:rPr>
        <w:rFonts w:hint="default"/>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15" w15:restartNumberingAfterBreak="0">
    <w:nsid w:val="5AFD613B"/>
    <w:multiLevelType w:val="multilevel"/>
    <w:tmpl w:val="E50814E2"/>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61AC4B81"/>
    <w:multiLevelType w:val="hybridMultilevel"/>
    <w:tmpl w:val="A29E2F9E"/>
    <w:lvl w:ilvl="0" w:tplc="CFA6C888">
      <w:start w:val="1"/>
      <w:numFmt w:val="bullet"/>
      <w:lvlText w:val="-"/>
      <w:lvlJc w:val="left"/>
      <w:pPr>
        <w:tabs>
          <w:tab w:val="num" w:pos="1778"/>
        </w:tabs>
        <w:ind w:left="1778" w:hanging="360"/>
      </w:pPr>
      <w:rPr>
        <w:rFonts w:ascii="Times New Roman" w:eastAsia="Times New Roman" w:hAnsi="Times New Roman" w:cs="Times New Roman" w:hint="default"/>
      </w:rPr>
    </w:lvl>
    <w:lvl w:ilvl="1" w:tplc="04090003" w:tentative="1">
      <w:start w:val="1"/>
      <w:numFmt w:val="bullet"/>
      <w:lvlText w:val="o"/>
      <w:lvlJc w:val="left"/>
      <w:pPr>
        <w:tabs>
          <w:tab w:val="num" w:pos="2498"/>
        </w:tabs>
        <w:ind w:left="2498" w:hanging="360"/>
      </w:pPr>
      <w:rPr>
        <w:rFonts w:ascii="Courier New" w:hAnsi="Courier New" w:hint="default"/>
      </w:rPr>
    </w:lvl>
    <w:lvl w:ilvl="2" w:tplc="04090005" w:tentative="1">
      <w:start w:val="1"/>
      <w:numFmt w:val="bullet"/>
      <w:lvlText w:val=""/>
      <w:lvlJc w:val="left"/>
      <w:pPr>
        <w:tabs>
          <w:tab w:val="num" w:pos="3218"/>
        </w:tabs>
        <w:ind w:left="3218" w:hanging="360"/>
      </w:pPr>
      <w:rPr>
        <w:rFonts w:ascii="Wingdings" w:hAnsi="Wingdings" w:hint="default"/>
      </w:rPr>
    </w:lvl>
    <w:lvl w:ilvl="3" w:tplc="04090001" w:tentative="1">
      <w:start w:val="1"/>
      <w:numFmt w:val="bullet"/>
      <w:lvlText w:val=""/>
      <w:lvlJc w:val="left"/>
      <w:pPr>
        <w:tabs>
          <w:tab w:val="num" w:pos="3938"/>
        </w:tabs>
        <w:ind w:left="3938" w:hanging="360"/>
      </w:pPr>
      <w:rPr>
        <w:rFonts w:ascii="Symbol" w:hAnsi="Symbol" w:hint="default"/>
      </w:rPr>
    </w:lvl>
    <w:lvl w:ilvl="4" w:tplc="04090003" w:tentative="1">
      <w:start w:val="1"/>
      <w:numFmt w:val="bullet"/>
      <w:lvlText w:val="o"/>
      <w:lvlJc w:val="left"/>
      <w:pPr>
        <w:tabs>
          <w:tab w:val="num" w:pos="4658"/>
        </w:tabs>
        <w:ind w:left="4658" w:hanging="360"/>
      </w:pPr>
      <w:rPr>
        <w:rFonts w:ascii="Courier New" w:hAnsi="Courier New" w:hint="default"/>
      </w:rPr>
    </w:lvl>
    <w:lvl w:ilvl="5" w:tplc="04090005" w:tentative="1">
      <w:start w:val="1"/>
      <w:numFmt w:val="bullet"/>
      <w:lvlText w:val=""/>
      <w:lvlJc w:val="left"/>
      <w:pPr>
        <w:tabs>
          <w:tab w:val="num" w:pos="5378"/>
        </w:tabs>
        <w:ind w:left="5378" w:hanging="360"/>
      </w:pPr>
      <w:rPr>
        <w:rFonts w:ascii="Wingdings" w:hAnsi="Wingdings" w:hint="default"/>
      </w:rPr>
    </w:lvl>
    <w:lvl w:ilvl="6" w:tplc="04090001" w:tentative="1">
      <w:start w:val="1"/>
      <w:numFmt w:val="bullet"/>
      <w:lvlText w:val=""/>
      <w:lvlJc w:val="left"/>
      <w:pPr>
        <w:tabs>
          <w:tab w:val="num" w:pos="6098"/>
        </w:tabs>
        <w:ind w:left="6098" w:hanging="360"/>
      </w:pPr>
      <w:rPr>
        <w:rFonts w:ascii="Symbol" w:hAnsi="Symbol" w:hint="default"/>
      </w:rPr>
    </w:lvl>
    <w:lvl w:ilvl="7" w:tplc="04090003" w:tentative="1">
      <w:start w:val="1"/>
      <w:numFmt w:val="bullet"/>
      <w:lvlText w:val="o"/>
      <w:lvlJc w:val="left"/>
      <w:pPr>
        <w:tabs>
          <w:tab w:val="num" w:pos="6818"/>
        </w:tabs>
        <w:ind w:left="6818" w:hanging="360"/>
      </w:pPr>
      <w:rPr>
        <w:rFonts w:ascii="Courier New" w:hAnsi="Courier New" w:hint="default"/>
      </w:rPr>
    </w:lvl>
    <w:lvl w:ilvl="8" w:tplc="04090005" w:tentative="1">
      <w:start w:val="1"/>
      <w:numFmt w:val="bullet"/>
      <w:lvlText w:val=""/>
      <w:lvlJc w:val="left"/>
      <w:pPr>
        <w:tabs>
          <w:tab w:val="num" w:pos="7538"/>
        </w:tabs>
        <w:ind w:left="7538" w:hanging="360"/>
      </w:pPr>
      <w:rPr>
        <w:rFonts w:ascii="Wingdings" w:hAnsi="Wingdings" w:hint="default"/>
      </w:rPr>
    </w:lvl>
  </w:abstractNum>
  <w:abstractNum w:abstractNumId="17" w15:restartNumberingAfterBreak="0">
    <w:nsid w:val="62314E74"/>
    <w:multiLevelType w:val="hybridMultilevel"/>
    <w:tmpl w:val="F2FC3BD0"/>
    <w:lvl w:ilvl="0" w:tplc="8C46EBC2">
      <w:start w:val="1"/>
      <w:numFmt w:val="lowerLetter"/>
      <w:lvlText w:val="%1)"/>
      <w:lvlJc w:val="left"/>
      <w:pPr>
        <w:tabs>
          <w:tab w:val="num" w:pos="1494"/>
        </w:tabs>
        <w:ind w:left="1494"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B6714F1"/>
    <w:multiLevelType w:val="multilevel"/>
    <w:tmpl w:val="261ED964"/>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7CBE52E0"/>
    <w:multiLevelType w:val="hybridMultilevel"/>
    <w:tmpl w:val="068EBAFE"/>
    <w:lvl w:ilvl="0" w:tplc="379CAE80">
      <w:start w:val="1"/>
      <w:numFmt w:val="lowerLetter"/>
      <w:lvlText w:val="%1)"/>
      <w:lvlJc w:val="left"/>
      <w:pPr>
        <w:tabs>
          <w:tab w:val="num" w:pos="1494"/>
        </w:tabs>
        <w:ind w:left="1494" w:hanging="360"/>
      </w:pPr>
      <w:rPr>
        <w:rFonts w:hint="default"/>
        <w:b/>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5"/>
  </w:num>
  <w:num w:numId="2">
    <w:abstractNumId w:val="11"/>
  </w:num>
  <w:num w:numId="3">
    <w:abstractNumId w:val="19"/>
  </w:num>
  <w:num w:numId="4">
    <w:abstractNumId w:val="9"/>
  </w:num>
  <w:num w:numId="5">
    <w:abstractNumId w:val="12"/>
  </w:num>
  <w:num w:numId="6">
    <w:abstractNumId w:val="17"/>
  </w:num>
  <w:num w:numId="7">
    <w:abstractNumId w:val="8"/>
  </w:num>
  <w:num w:numId="8">
    <w:abstractNumId w:val="10"/>
  </w:num>
  <w:num w:numId="9">
    <w:abstractNumId w:val="16"/>
  </w:num>
  <w:num w:numId="10">
    <w:abstractNumId w:val="0"/>
  </w:num>
  <w:num w:numId="11">
    <w:abstractNumId w:val="18"/>
  </w:num>
  <w:num w:numId="12">
    <w:abstractNumId w:val="3"/>
  </w:num>
  <w:num w:numId="13">
    <w:abstractNumId w:val="14"/>
  </w:num>
  <w:num w:numId="14">
    <w:abstractNumId w:val="4"/>
  </w:num>
  <w:num w:numId="15">
    <w:abstractNumId w:val="2"/>
  </w:num>
  <w:num w:numId="16">
    <w:abstractNumId w:val="15"/>
  </w:num>
  <w:num w:numId="17">
    <w:abstractNumId w:val="13"/>
  </w:num>
  <w:num w:numId="18">
    <w:abstractNumId w:val="1"/>
  </w:num>
  <w:num w:numId="19">
    <w:abstractNumId w:val="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2678"/>
    <w:rsid w:val="00007BA1"/>
    <w:rsid w:val="00032E78"/>
    <w:rsid w:val="00035DF0"/>
    <w:rsid w:val="000406CF"/>
    <w:rsid w:val="000427D7"/>
    <w:rsid w:val="00072AFF"/>
    <w:rsid w:val="00081D78"/>
    <w:rsid w:val="000879C0"/>
    <w:rsid w:val="00094436"/>
    <w:rsid w:val="00097447"/>
    <w:rsid w:val="000A2449"/>
    <w:rsid w:val="000A2F90"/>
    <w:rsid w:val="000B3EB9"/>
    <w:rsid w:val="000C54F2"/>
    <w:rsid w:val="000C5F42"/>
    <w:rsid w:val="000C631F"/>
    <w:rsid w:val="000D4635"/>
    <w:rsid w:val="000F2BC9"/>
    <w:rsid w:val="000F5857"/>
    <w:rsid w:val="001021B6"/>
    <w:rsid w:val="001054F4"/>
    <w:rsid w:val="001106AF"/>
    <w:rsid w:val="00120858"/>
    <w:rsid w:val="00121037"/>
    <w:rsid w:val="0013132D"/>
    <w:rsid w:val="00133EB4"/>
    <w:rsid w:val="00134A00"/>
    <w:rsid w:val="00160834"/>
    <w:rsid w:val="001917EC"/>
    <w:rsid w:val="001A1E77"/>
    <w:rsid w:val="001A3C8F"/>
    <w:rsid w:val="001B0B8B"/>
    <w:rsid w:val="001D19B0"/>
    <w:rsid w:val="001E3311"/>
    <w:rsid w:val="001F2605"/>
    <w:rsid w:val="002004BA"/>
    <w:rsid w:val="0020103E"/>
    <w:rsid w:val="00222C23"/>
    <w:rsid w:val="00224223"/>
    <w:rsid w:val="00240656"/>
    <w:rsid w:val="00252960"/>
    <w:rsid w:val="00260994"/>
    <w:rsid w:val="00260C52"/>
    <w:rsid w:val="0027075E"/>
    <w:rsid w:val="00291C7B"/>
    <w:rsid w:val="002A2F19"/>
    <w:rsid w:val="002A50DB"/>
    <w:rsid w:val="002A7461"/>
    <w:rsid w:val="002B1B41"/>
    <w:rsid w:val="002B3ED6"/>
    <w:rsid w:val="002D0F41"/>
    <w:rsid w:val="002E406F"/>
    <w:rsid w:val="002E7414"/>
    <w:rsid w:val="002F0F1C"/>
    <w:rsid w:val="00325CD5"/>
    <w:rsid w:val="00367694"/>
    <w:rsid w:val="00392751"/>
    <w:rsid w:val="003A2055"/>
    <w:rsid w:val="003B65B7"/>
    <w:rsid w:val="003D58A6"/>
    <w:rsid w:val="003E3F03"/>
    <w:rsid w:val="003F2B69"/>
    <w:rsid w:val="003F7FB1"/>
    <w:rsid w:val="004003D2"/>
    <w:rsid w:val="00412571"/>
    <w:rsid w:val="00447B0F"/>
    <w:rsid w:val="00452269"/>
    <w:rsid w:val="00457367"/>
    <w:rsid w:val="0045777C"/>
    <w:rsid w:val="0046262A"/>
    <w:rsid w:val="00462678"/>
    <w:rsid w:val="00463ECA"/>
    <w:rsid w:val="00471A68"/>
    <w:rsid w:val="00472AEF"/>
    <w:rsid w:val="00475D4B"/>
    <w:rsid w:val="004A48CD"/>
    <w:rsid w:val="004C455B"/>
    <w:rsid w:val="004C7B3D"/>
    <w:rsid w:val="004E5153"/>
    <w:rsid w:val="004F4B0E"/>
    <w:rsid w:val="00502899"/>
    <w:rsid w:val="00511781"/>
    <w:rsid w:val="00521C68"/>
    <w:rsid w:val="005367D4"/>
    <w:rsid w:val="00540A46"/>
    <w:rsid w:val="00563E5E"/>
    <w:rsid w:val="0056575A"/>
    <w:rsid w:val="0058780F"/>
    <w:rsid w:val="00587837"/>
    <w:rsid w:val="005A1FD6"/>
    <w:rsid w:val="005A4711"/>
    <w:rsid w:val="005A6699"/>
    <w:rsid w:val="005C78E5"/>
    <w:rsid w:val="005E0A4B"/>
    <w:rsid w:val="005F4CA5"/>
    <w:rsid w:val="006074AB"/>
    <w:rsid w:val="0061683F"/>
    <w:rsid w:val="00621D21"/>
    <w:rsid w:val="00622446"/>
    <w:rsid w:val="00640B60"/>
    <w:rsid w:val="00656052"/>
    <w:rsid w:val="00681A13"/>
    <w:rsid w:val="0068295A"/>
    <w:rsid w:val="0069497E"/>
    <w:rsid w:val="006B149C"/>
    <w:rsid w:val="006B1F21"/>
    <w:rsid w:val="006B2527"/>
    <w:rsid w:val="006D325C"/>
    <w:rsid w:val="006D5B0C"/>
    <w:rsid w:val="00704146"/>
    <w:rsid w:val="00704CB9"/>
    <w:rsid w:val="00726457"/>
    <w:rsid w:val="007437DE"/>
    <w:rsid w:val="007505B8"/>
    <w:rsid w:val="00751B20"/>
    <w:rsid w:val="00771C8C"/>
    <w:rsid w:val="00774E3B"/>
    <w:rsid w:val="00781B48"/>
    <w:rsid w:val="00793AF8"/>
    <w:rsid w:val="007A034B"/>
    <w:rsid w:val="007A0CEF"/>
    <w:rsid w:val="007B0006"/>
    <w:rsid w:val="007B23C1"/>
    <w:rsid w:val="007C0B39"/>
    <w:rsid w:val="007C6976"/>
    <w:rsid w:val="007D1F26"/>
    <w:rsid w:val="007D3AE9"/>
    <w:rsid w:val="007E2CBF"/>
    <w:rsid w:val="00821255"/>
    <w:rsid w:val="00842414"/>
    <w:rsid w:val="00873959"/>
    <w:rsid w:val="0087798D"/>
    <w:rsid w:val="00881A0D"/>
    <w:rsid w:val="008906E9"/>
    <w:rsid w:val="008A2DC5"/>
    <w:rsid w:val="008B4E78"/>
    <w:rsid w:val="008B6B22"/>
    <w:rsid w:val="008C35E1"/>
    <w:rsid w:val="008D2180"/>
    <w:rsid w:val="008E5070"/>
    <w:rsid w:val="008E77FB"/>
    <w:rsid w:val="008F51F3"/>
    <w:rsid w:val="008F53BE"/>
    <w:rsid w:val="0091304B"/>
    <w:rsid w:val="00913BA0"/>
    <w:rsid w:val="00914E69"/>
    <w:rsid w:val="00921324"/>
    <w:rsid w:val="009273CE"/>
    <w:rsid w:val="009356A8"/>
    <w:rsid w:val="00955798"/>
    <w:rsid w:val="009870A9"/>
    <w:rsid w:val="00987B17"/>
    <w:rsid w:val="00990055"/>
    <w:rsid w:val="009C4B7E"/>
    <w:rsid w:val="009E18C9"/>
    <w:rsid w:val="009E39E4"/>
    <w:rsid w:val="009F40DB"/>
    <w:rsid w:val="00A029B5"/>
    <w:rsid w:val="00A1218C"/>
    <w:rsid w:val="00A5092A"/>
    <w:rsid w:val="00A52404"/>
    <w:rsid w:val="00A62824"/>
    <w:rsid w:val="00A64B65"/>
    <w:rsid w:val="00A67C55"/>
    <w:rsid w:val="00A7040D"/>
    <w:rsid w:val="00A819E7"/>
    <w:rsid w:val="00A83918"/>
    <w:rsid w:val="00A90530"/>
    <w:rsid w:val="00A92D2B"/>
    <w:rsid w:val="00A95F12"/>
    <w:rsid w:val="00A961E0"/>
    <w:rsid w:val="00AA1E73"/>
    <w:rsid w:val="00AC15AB"/>
    <w:rsid w:val="00AC71FD"/>
    <w:rsid w:val="00AD19E7"/>
    <w:rsid w:val="00AD5882"/>
    <w:rsid w:val="00AE6A9F"/>
    <w:rsid w:val="00AF0D7F"/>
    <w:rsid w:val="00B03DDE"/>
    <w:rsid w:val="00B04023"/>
    <w:rsid w:val="00B114A7"/>
    <w:rsid w:val="00B14DB2"/>
    <w:rsid w:val="00B15E07"/>
    <w:rsid w:val="00B2045B"/>
    <w:rsid w:val="00B21758"/>
    <w:rsid w:val="00B3213A"/>
    <w:rsid w:val="00B368CE"/>
    <w:rsid w:val="00B51BC0"/>
    <w:rsid w:val="00B52033"/>
    <w:rsid w:val="00B844F3"/>
    <w:rsid w:val="00B90514"/>
    <w:rsid w:val="00B96056"/>
    <w:rsid w:val="00BC419F"/>
    <w:rsid w:val="00BD0C45"/>
    <w:rsid w:val="00BF5A09"/>
    <w:rsid w:val="00C03E7C"/>
    <w:rsid w:val="00C0683E"/>
    <w:rsid w:val="00C20CA2"/>
    <w:rsid w:val="00C25137"/>
    <w:rsid w:val="00C31DEA"/>
    <w:rsid w:val="00C37F55"/>
    <w:rsid w:val="00C61E1D"/>
    <w:rsid w:val="00C63CD2"/>
    <w:rsid w:val="00C94CBA"/>
    <w:rsid w:val="00C9678B"/>
    <w:rsid w:val="00C971DE"/>
    <w:rsid w:val="00CB6AEA"/>
    <w:rsid w:val="00CC3922"/>
    <w:rsid w:val="00CE5C91"/>
    <w:rsid w:val="00CF3652"/>
    <w:rsid w:val="00D22C8D"/>
    <w:rsid w:val="00D455F8"/>
    <w:rsid w:val="00D63FE1"/>
    <w:rsid w:val="00D83C76"/>
    <w:rsid w:val="00D97333"/>
    <w:rsid w:val="00DB547D"/>
    <w:rsid w:val="00DD0BBC"/>
    <w:rsid w:val="00DD3FD9"/>
    <w:rsid w:val="00DE5D5B"/>
    <w:rsid w:val="00DF209C"/>
    <w:rsid w:val="00DF2BEA"/>
    <w:rsid w:val="00E14DF1"/>
    <w:rsid w:val="00E200D2"/>
    <w:rsid w:val="00E31A5D"/>
    <w:rsid w:val="00E45AFD"/>
    <w:rsid w:val="00E47353"/>
    <w:rsid w:val="00E8377C"/>
    <w:rsid w:val="00E874B0"/>
    <w:rsid w:val="00E90487"/>
    <w:rsid w:val="00E917B9"/>
    <w:rsid w:val="00EA2A11"/>
    <w:rsid w:val="00EA326E"/>
    <w:rsid w:val="00EA59A0"/>
    <w:rsid w:val="00EB7B25"/>
    <w:rsid w:val="00EE7365"/>
    <w:rsid w:val="00F31C79"/>
    <w:rsid w:val="00F33D99"/>
    <w:rsid w:val="00F41F5B"/>
    <w:rsid w:val="00F55993"/>
    <w:rsid w:val="00F7070B"/>
    <w:rsid w:val="00F7214A"/>
    <w:rsid w:val="00F8363A"/>
    <w:rsid w:val="00F91DF9"/>
    <w:rsid w:val="00F97475"/>
    <w:rsid w:val="00FF7BFF"/>
  </w:rsids>
  <m:mathPr>
    <m:mathFont m:val="Cambria Math"/>
    <m:brkBin m:val="before"/>
    <m:brkBinSub m:val="--"/>
    <m:smallFrac m:val="0"/>
    <m:dispDef/>
    <m:lMargin m:val="0"/>
    <m:rMargin m:val="0"/>
    <m:defJc m:val="centerGroup"/>
    <m:wrapIndent m:val="1440"/>
    <m:intLim m:val="subSup"/>
    <m:naryLim m:val="undOvr"/>
  </m:mathPr>
  <w:themeFontLang w:val="pt-PT"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5CD990FD"/>
  <w15:docId w15:val="{BC653C11-8FB1-4059-827E-B16E0A7FA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CD2"/>
  </w:style>
  <w:style w:type="paragraph" w:styleId="Ttulo3">
    <w:name w:val="heading 3"/>
    <w:basedOn w:val="Normal"/>
    <w:next w:val="Normal"/>
    <w:link w:val="Ttulo3Carter"/>
    <w:uiPriority w:val="9"/>
    <w:unhideWhenUsed/>
    <w:qFormat/>
    <w:rsid w:val="0020103E"/>
    <w:pPr>
      <w:keepNext/>
      <w:keepLines/>
      <w:spacing w:before="200" w:after="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arter"/>
    <w:uiPriority w:val="9"/>
    <w:semiHidden/>
    <w:unhideWhenUsed/>
    <w:qFormat/>
    <w:rsid w:val="0020103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ter"/>
    <w:uiPriority w:val="9"/>
    <w:semiHidden/>
    <w:unhideWhenUsed/>
    <w:qFormat/>
    <w:rsid w:val="00A5240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ter"/>
    <w:qFormat/>
    <w:rsid w:val="00774E3B"/>
    <w:pPr>
      <w:keepNext/>
      <w:spacing w:before="0" w:after="0"/>
      <w:ind w:firstLine="709"/>
      <w:jc w:val="center"/>
      <w:outlineLvl w:val="7"/>
    </w:pPr>
    <w:rPr>
      <w:rFonts w:ascii="Garamond" w:eastAsia="Times New Roman" w:hAnsi="Garamond" w:cs="Times New Roman"/>
      <w:b/>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ter"/>
    <w:uiPriority w:val="99"/>
    <w:semiHidden/>
    <w:unhideWhenUsed/>
    <w:rsid w:val="00462678"/>
    <w:pPr>
      <w:spacing w:before="0" w:after="0"/>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462678"/>
    <w:rPr>
      <w:rFonts w:ascii="Tahoma" w:hAnsi="Tahoma" w:cs="Tahoma"/>
      <w:sz w:val="16"/>
      <w:szCs w:val="16"/>
    </w:rPr>
  </w:style>
  <w:style w:type="paragraph" w:styleId="Cabealho">
    <w:name w:val="header"/>
    <w:basedOn w:val="Normal"/>
    <w:link w:val="CabealhoCarter"/>
    <w:unhideWhenUsed/>
    <w:rsid w:val="00FF7BFF"/>
    <w:pPr>
      <w:tabs>
        <w:tab w:val="center" w:pos="4252"/>
        <w:tab w:val="right" w:pos="8504"/>
      </w:tabs>
      <w:spacing w:before="0" w:after="0"/>
    </w:pPr>
  </w:style>
  <w:style w:type="character" w:customStyle="1" w:styleId="CabealhoCarter">
    <w:name w:val="Cabeçalho Caráter"/>
    <w:basedOn w:val="Tipodeletrapredefinidodopargrafo"/>
    <w:link w:val="Cabealho"/>
    <w:rsid w:val="00FF7BFF"/>
  </w:style>
  <w:style w:type="paragraph" w:styleId="Rodap">
    <w:name w:val="footer"/>
    <w:basedOn w:val="Normal"/>
    <w:link w:val="RodapCarter"/>
    <w:uiPriority w:val="99"/>
    <w:unhideWhenUsed/>
    <w:rsid w:val="00FF7BFF"/>
    <w:pPr>
      <w:tabs>
        <w:tab w:val="center" w:pos="4252"/>
        <w:tab w:val="right" w:pos="8504"/>
      </w:tabs>
      <w:spacing w:before="0" w:after="0"/>
    </w:pPr>
  </w:style>
  <w:style w:type="character" w:customStyle="1" w:styleId="RodapCarter">
    <w:name w:val="Rodapé Caráter"/>
    <w:basedOn w:val="Tipodeletrapredefinidodopargrafo"/>
    <w:link w:val="Rodap"/>
    <w:uiPriority w:val="99"/>
    <w:rsid w:val="00FF7BFF"/>
  </w:style>
  <w:style w:type="paragraph" w:styleId="PargrafodaLista">
    <w:name w:val="List Paragraph"/>
    <w:basedOn w:val="Normal"/>
    <w:uiPriority w:val="72"/>
    <w:qFormat/>
    <w:rsid w:val="00511781"/>
    <w:pPr>
      <w:spacing w:before="0" w:after="0"/>
      <w:ind w:left="708"/>
    </w:pPr>
    <w:rPr>
      <w:rFonts w:ascii="Times New Roman" w:eastAsia="Times New Roman" w:hAnsi="Times New Roman" w:cs="Times New Roman"/>
      <w:sz w:val="24"/>
      <w:szCs w:val="24"/>
      <w:lang w:eastAsia="pt-PT"/>
    </w:rPr>
  </w:style>
  <w:style w:type="character" w:customStyle="1" w:styleId="Ttulo8Carter">
    <w:name w:val="Título 8 Caráter"/>
    <w:basedOn w:val="Tipodeletrapredefinidodopargrafo"/>
    <w:link w:val="Ttulo8"/>
    <w:rsid w:val="00774E3B"/>
    <w:rPr>
      <w:rFonts w:ascii="Garamond" w:eastAsia="Times New Roman" w:hAnsi="Garamond" w:cs="Times New Roman"/>
      <w:b/>
      <w:szCs w:val="20"/>
    </w:rPr>
  </w:style>
  <w:style w:type="paragraph" w:styleId="Ttulo">
    <w:name w:val="Title"/>
    <w:basedOn w:val="Normal"/>
    <w:link w:val="TtuloCarter"/>
    <w:qFormat/>
    <w:rsid w:val="00774E3B"/>
    <w:pPr>
      <w:spacing w:before="0" w:after="0"/>
      <w:jc w:val="center"/>
    </w:pPr>
    <w:rPr>
      <w:rFonts w:ascii="Times New Roman" w:eastAsia="Times New Roman" w:hAnsi="Times New Roman" w:cs="Times New Roman"/>
      <w:b/>
      <w:sz w:val="24"/>
      <w:szCs w:val="20"/>
    </w:rPr>
  </w:style>
  <w:style w:type="character" w:customStyle="1" w:styleId="TtuloCarter">
    <w:name w:val="Título Caráter"/>
    <w:basedOn w:val="Tipodeletrapredefinidodopargrafo"/>
    <w:link w:val="Ttulo"/>
    <w:rsid w:val="00774E3B"/>
    <w:rPr>
      <w:rFonts w:ascii="Times New Roman" w:eastAsia="Times New Roman" w:hAnsi="Times New Roman" w:cs="Times New Roman"/>
      <w:b/>
      <w:sz w:val="24"/>
      <w:szCs w:val="20"/>
    </w:rPr>
  </w:style>
  <w:style w:type="paragraph" w:styleId="Corpodetexto3">
    <w:name w:val="Body Text 3"/>
    <w:basedOn w:val="Normal"/>
    <w:link w:val="Corpodetexto3Carter"/>
    <w:rsid w:val="00774E3B"/>
    <w:pPr>
      <w:spacing w:before="0" w:after="0"/>
      <w:jc w:val="both"/>
    </w:pPr>
    <w:rPr>
      <w:rFonts w:ascii="Garamond" w:eastAsia="Times New Roman" w:hAnsi="Garamond" w:cs="Times New Roman"/>
      <w:b/>
      <w:bCs/>
      <w:szCs w:val="20"/>
    </w:rPr>
  </w:style>
  <w:style w:type="character" w:customStyle="1" w:styleId="Corpodetexto3Carter">
    <w:name w:val="Corpo de texto 3 Caráter"/>
    <w:basedOn w:val="Tipodeletrapredefinidodopargrafo"/>
    <w:link w:val="Corpodetexto3"/>
    <w:rsid w:val="00774E3B"/>
    <w:rPr>
      <w:rFonts w:ascii="Garamond" w:eastAsia="Times New Roman" w:hAnsi="Garamond" w:cs="Times New Roman"/>
      <w:b/>
      <w:bCs/>
      <w:szCs w:val="20"/>
    </w:rPr>
  </w:style>
  <w:style w:type="paragraph" w:styleId="Textodenotaderodap">
    <w:name w:val="footnote text"/>
    <w:basedOn w:val="Normal"/>
    <w:link w:val="TextodenotaderodapCarter"/>
    <w:semiHidden/>
    <w:rsid w:val="00A52404"/>
    <w:pPr>
      <w:spacing w:before="0" w:after="0"/>
      <w:ind w:firstLine="709"/>
      <w:jc w:val="both"/>
    </w:pPr>
    <w:rPr>
      <w:rFonts w:ascii="Garamond" w:eastAsia="Times New Roman" w:hAnsi="Garamond" w:cs="Times New Roman"/>
      <w:sz w:val="18"/>
      <w:szCs w:val="20"/>
    </w:rPr>
  </w:style>
  <w:style w:type="character" w:customStyle="1" w:styleId="TextodenotaderodapCarter">
    <w:name w:val="Texto de nota de rodapé Caráter"/>
    <w:basedOn w:val="Tipodeletrapredefinidodopargrafo"/>
    <w:link w:val="Textodenotaderodap"/>
    <w:semiHidden/>
    <w:rsid w:val="00A52404"/>
    <w:rPr>
      <w:rFonts w:ascii="Garamond" w:eastAsia="Times New Roman" w:hAnsi="Garamond" w:cs="Times New Roman"/>
      <w:sz w:val="18"/>
      <w:szCs w:val="20"/>
    </w:rPr>
  </w:style>
  <w:style w:type="character" w:styleId="Refdenotaderodap">
    <w:name w:val="footnote reference"/>
    <w:basedOn w:val="Tipodeletrapredefinidodopargrafo"/>
    <w:semiHidden/>
    <w:rsid w:val="00A52404"/>
    <w:rPr>
      <w:vertAlign w:val="superscript"/>
    </w:rPr>
  </w:style>
  <w:style w:type="character" w:customStyle="1" w:styleId="Ttulo7Carter">
    <w:name w:val="Título 7 Caráter"/>
    <w:basedOn w:val="Tipodeletrapredefinidodopargrafo"/>
    <w:link w:val="Ttulo7"/>
    <w:uiPriority w:val="9"/>
    <w:semiHidden/>
    <w:rsid w:val="00A52404"/>
    <w:rPr>
      <w:rFonts w:asciiTheme="majorHAnsi" w:eastAsiaTheme="majorEastAsia" w:hAnsiTheme="majorHAnsi" w:cstheme="majorBidi"/>
      <w:i/>
      <w:iCs/>
      <w:color w:val="404040" w:themeColor="text1" w:themeTint="BF"/>
    </w:rPr>
  </w:style>
  <w:style w:type="paragraph" w:styleId="Avanodecorpodetexto2">
    <w:name w:val="Body Text Indent 2"/>
    <w:basedOn w:val="Normal"/>
    <w:link w:val="Avanodecorpodetexto2Carter"/>
    <w:uiPriority w:val="99"/>
    <w:semiHidden/>
    <w:unhideWhenUsed/>
    <w:rsid w:val="00A52404"/>
    <w:pPr>
      <w:spacing w:line="480" w:lineRule="auto"/>
      <w:ind w:left="283"/>
    </w:pPr>
  </w:style>
  <w:style w:type="character" w:customStyle="1" w:styleId="Avanodecorpodetexto2Carter">
    <w:name w:val="Avanço de corpo de texto 2 Caráter"/>
    <w:basedOn w:val="Tipodeletrapredefinidodopargrafo"/>
    <w:link w:val="Avanodecorpodetexto2"/>
    <w:uiPriority w:val="99"/>
    <w:semiHidden/>
    <w:rsid w:val="00A52404"/>
  </w:style>
  <w:style w:type="character" w:customStyle="1" w:styleId="Ttulo3Carter">
    <w:name w:val="Título 3 Caráter"/>
    <w:basedOn w:val="Tipodeletrapredefinidodopargrafo"/>
    <w:link w:val="Ttulo3"/>
    <w:uiPriority w:val="9"/>
    <w:rsid w:val="0020103E"/>
    <w:rPr>
      <w:rFonts w:asciiTheme="majorHAnsi" w:eastAsiaTheme="majorEastAsia" w:hAnsiTheme="majorHAnsi" w:cstheme="majorBidi"/>
      <w:b/>
      <w:bCs/>
      <w:color w:val="4F81BD" w:themeColor="accent1"/>
    </w:rPr>
  </w:style>
  <w:style w:type="character" w:customStyle="1" w:styleId="Ttulo6Carter">
    <w:name w:val="Título 6 Caráter"/>
    <w:basedOn w:val="Tipodeletrapredefinidodopargrafo"/>
    <w:link w:val="Ttulo6"/>
    <w:uiPriority w:val="9"/>
    <w:semiHidden/>
    <w:rsid w:val="0020103E"/>
    <w:rPr>
      <w:rFonts w:asciiTheme="majorHAnsi" w:eastAsiaTheme="majorEastAsia" w:hAnsiTheme="majorHAnsi" w:cstheme="majorBidi"/>
      <w:i/>
      <w:iCs/>
      <w:color w:val="243F60" w:themeColor="accent1" w:themeShade="7F"/>
    </w:rPr>
  </w:style>
  <w:style w:type="paragraph" w:styleId="Corpodetexto">
    <w:name w:val="Body Text"/>
    <w:basedOn w:val="Normal"/>
    <w:link w:val="CorpodetextoCarter"/>
    <w:uiPriority w:val="99"/>
    <w:semiHidden/>
    <w:unhideWhenUsed/>
    <w:rsid w:val="00EB7B25"/>
  </w:style>
  <w:style w:type="character" w:customStyle="1" w:styleId="CorpodetextoCarter">
    <w:name w:val="Corpo de texto Caráter"/>
    <w:basedOn w:val="Tipodeletrapredefinidodopargrafo"/>
    <w:link w:val="Corpodetexto"/>
    <w:uiPriority w:val="99"/>
    <w:semiHidden/>
    <w:rsid w:val="00EB7B25"/>
  </w:style>
  <w:style w:type="character" w:styleId="Refdecomentrio">
    <w:name w:val="annotation reference"/>
    <w:basedOn w:val="Tipodeletrapredefinidodopargrafo"/>
    <w:uiPriority w:val="99"/>
    <w:semiHidden/>
    <w:unhideWhenUsed/>
    <w:rsid w:val="00007BA1"/>
    <w:rPr>
      <w:sz w:val="18"/>
      <w:szCs w:val="18"/>
    </w:rPr>
  </w:style>
  <w:style w:type="paragraph" w:styleId="Textodecomentrio">
    <w:name w:val="annotation text"/>
    <w:basedOn w:val="Normal"/>
    <w:link w:val="TextodecomentrioCarter"/>
    <w:uiPriority w:val="99"/>
    <w:semiHidden/>
    <w:unhideWhenUsed/>
    <w:rsid w:val="00007BA1"/>
    <w:rPr>
      <w:sz w:val="24"/>
      <w:szCs w:val="24"/>
    </w:rPr>
  </w:style>
  <w:style w:type="character" w:customStyle="1" w:styleId="TextodecomentrioCarter">
    <w:name w:val="Texto de comentário Caráter"/>
    <w:basedOn w:val="Tipodeletrapredefinidodopargrafo"/>
    <w:link w:val="Textodecomentrio"/>
    <w:uiPriority w:val="99"/>
    <w:semiHidden/>
    <w:rsid w:val="00007BA1"/>
    <w:rPr>
      <w:sz w:val="24"/>
      <w:szCs w:val="24"/>
    </w:rPr>
  </w:style>
  <w:style w:type="paragraph" w:styleId="Assuntodecomentrio">
    <w:name w:val="annotation subject"/>
    <w:basedOn w:val="Textodecomentrio"/>
    <w:next w:val="Textodecomentrio"/>
    <w:link w:val="AssuntodecomentrioCarter"/>
    <w:uiPriority w:val="99"/>
    <w:semiHidden/>
    <w:unhideWhenUsed/>
    <w:rsid w:val="00007BA1"/>
    <w:rPr>
      <w:b/>
      <w:bCs/>
      <w:sz w:val="20"/>
      <w:szCs w:val="20"/>
    </w:rPr>
  </w:style>
  <w:style w:type="character" w:customStyle="1" w:styleId="AssuntodecomentrioCarter">
    <w:name w:val="Assunto de comentário Caráter"/>
    <w:basedOn w:val="TextodecomentrioCarter"/>
    <w:link w:val="Assuntodecomentrio"/>
    <w:uiPriority w:val="99"/>
    <w:semiHidden/>
    <w:rsid w:val="00007B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77947">
      <w:bodyDiv w:val="1"/>
      <w:marLeft w:val="0"/>
      <w:marRight w:val="0"/>
      <w:marTop w:val="0"/>
      <w:marBottom w:val="0"/>
      <w:divBdr>
        <w:top w:val="none" w:sz="0" w:space="0" w:color="auto"/>
        <w:left w:val="none" w:sz="0" w:space="0" w:color="auto"/>
        <w:bottom w:val="none" w:sz="0" w:space="0" w:color="auto"/>
        <w:right w:val="none" w:sz="0" w:space="0" w:color="auto"/>
      </w:divBdr>
    </w:div>
    <w:div w:id="911431433">
      <w:bodyDiv w:val="1"/>
      <w:marLeft w:val="0"/>
      <w:marRight w:val="0"/>
      <w:marTop w:val="0"/>
      <w:marBottom w:val="0"/>
      <w:divBdr>
        <w:top w:val="none" w:sz="0" w:space="0" w:color="auto"/>
        <w:left w:val="none" w:sz="0" w:space="0" w:color="auto"/>
        <w:bottom w:val="none" w:sz="0" w:space="0" w:color="auto"/>
        <w:right w:val="none" w:sz="0" w:space="0" w:color="auto"/>
      </w:divBdr>
    </w:div>
    <w:div w:id="113902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xml>��< ? x m l   v e r s i o n = " 1 . 0 "   e n c o d i n g = " u t f - 1 6 " ? >  
 < p r o p e r t i e s   x m l n s = " h t t p : / / w w w . i m a n a g e . c o m / w o r k / x m l s c h e m a " >  
     < d o c u m e n t i d > P R I N C I P A L ! 4 3 0 4 7 2 4 . 1 < / d o c u m e n t i d >  
     < s e n d e r i d > R M < / s e n d e r i d >  
     < s e n d e r e m a i l > R M @ S E R V U L O . C O M < / s e n d e r e m a i l >  
     < l a s t m o d i f i e d > 2 0 2 1 - 0 9 - 0 7 T 1 0 : 5 8 : 0 0 . 0 0 0 0 0 0 0 + 0 1 : 0 0 < / l a s t m o d i f i e d >  
     < d a t a b a s e > P R I N C I P A L < / d a t a b a s e >  
 < / p r o p e r t i e s > 
</file>

<file path=docProps/app.xml><?xml version="1.0" encoding="utf-8"?>
<Properties xmlns="http://schemas.openxmlformats.org/officeDocument/2006/extended-properties" xmlns:vt="http://schemas.openxmlformats.org/officeDocument/2006/docPropsVTypes">
  <Template>Normal</Template>
  <TotalTime>34</TotalTime>
  <Pages>9</Pages>
  <Words>2644</Words>
  <Characters>15047</Characters>
  <Application>Microsoft Office Word</Application>
  <DocSecurity>0</DocSecurity>
  <PresentationFormat/>
  <Lines>125</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17656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Sérvulo</dc:creator>
  <cp:keywords/>
  <dc:description/>
  <cp:lastModifiedBy>Rui Medeiros</cp:lastModifiedBy>
  <cp:revision>11</cp:revision>
  <cp:lastPrinted>2018-08-30T15:33:00Z</cp:lastPrinted>
  <dcterms:created xsi:type="dcterms:W3CDTF">2020-02-18T17:48:00Z</dcterms:created>
  <dcterms:modified xsi:type="dcterms:W3CDTF">2021-09-07T09:58:00Z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/RM/4304724.1</vt:lpwstr>
  </property>
  <property fmtid="{D5CDD505-2E9C-101B-9397-08002B2CF9AE}" pid="3" name="ADOwnerFullName">
    <vt:lpwstr/>
  </property>
  <property fmtid="{D5CDD505-2E9C-101B-9397-08002B2CF9AE}" pid="4" name="ADOwnerEmail">
    <vt:lpwstr/>
  </property>
  <property fmtid="{D5CDD505-2E9C-101B-9397-08002B2CF9AE}" pid="5" name="ADOwnerInitials">
    <vt:lpwstr/>
  </property>
  <property fmtid="{D5CDD505-2E9C-101B-9397-08002B2CF9AE}" pid="6" name="ADOwnerOffice">
    <vt:lpwstr/>
  </property>
</Properties>
</file>